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8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6241B" wp14:editId="65A4063C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88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88A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88A">
        <w:rPr>
          <w:rFonts w:ascii="Times New Roman" w:hAnsi="Times New Roman" w:cs="Times New Roman"/>
          <w:b/>
          <w:bCs/>
          <w:sz w:val="24"/>
          <w:szCs w:val="24"/>
        </w:rPr>
        <w:t>Новоандреевского района Республики Крым</w:t>
      </w: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9D388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88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74D04" w:rsidRPr="009D388A" w:rsidRDefault="001355F6" w:rsidP="009D388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D388A">
        <w:rPr>
          <w:rFonts w:ascii="Times New Roman" w:hAnsi="Times New Roman" w:cs="Times New Roman"/>
          <w:b/>
          <w:sz w:val="24"/>
          <w:szCs w:val="24"/>
        </w:rPr>
        <w:t xml:space="preserve">16 февраля </w:t>
      </w:r>
      <w:r w:rsidR="00B74D04" w:rsidRPr="009D388A">
        <w:rPr>
          <w:rFonts w:ascii="Times New Roman" w:hAnsi="Times New Roman" w:cs="Times New Roman"/>
          <w:b/>
          <w:sz w:val="24"/>
          <w:szCs w:val="24"/>
        </w:rPr>
        <w:t>201</w:t>
      </w:r>
      <w:r w:rsidRPr="009D388A">
        <w:rPr>
          <w:rFonts w:ascii="Times New Roman" w:hAnsi="Times New Roman" w:cs="Times New Roman"/>
          <w:b/>
          <w:sz w:val="24"/>
          <w:szCs w:val="24"/>
        </w:rPr>
        <w:t>6</w:t>
      </w:r>
      <w:r w:rsidR="00B74D04" w:rsidRPr="009D38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74D04" w:rsidRPr="009D388A">
        <w:rPr>
          <w:rFonts w:ascii="Times New Roman" w:hAnsi="Times New Roman" w:cs="Times New Roman"/>
          <w:b/>
          <w:sz w:val="24"/>
          <w:szCs w:val="24"/>
        </w:rPr>
        <w:tab/>
      </w:r>
      <w:r w:rsidR="00B74D04" w:rsidRPr="009D388A">
        <w:rPr>
          <w:rFonts w:ascii="Times New Roman" w:hAnsi="Times New Roman" w:cs="Times New Roman"/>
          <w:b/>
          <w:sz w:val="24"/>
          <w:szCs w:val="24"/>
        </w:rPr>
        <w:tab/>
      </w:r>
      <w:r w:rsidR="00B74D04" w:rsidRPr="009D388A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Pr="009D388A">
        <w:rPr>
          <w:rFonts w:ascii="Times New Roman" w:hAnsi="Times New Roman" w:cs="Times New Roman"/>
          <w:b/>
          <w:sz w:val="24"/>
          <w:szCs w:val="24"/>
        </w:rPr>
        <w:t>1</w:t>
      </w:r>
      <w:r w:rsidR="004F18B8">
        <w:rPr>
          <w:rFonts w:ascii="Times New Roman" w:hAnsi="Times New Roman" w:cs="Times New Roman"/>
          <w:b/>
          <w:sz w:val="24"/>
          <w:szCs w:val="24"/>
        </w:rPr>
        <w:t>2</w:t>
      </w:r>
      <w:r w:rsidR="00B74D04" w:rsidRPr="009D388A">
        <w:rPr>
          <w:rFonts w:ascii="Times New Roman" w:hAnsi="Times New Roman" w:cs="Times New Roman"/>
          <w:b/>
          <w:sz w:val="24"/>
          <w:szCs w:val="24"/>
        </w:rPr>
        <w:tab/>
      </w:r>
      <w:r w:rsidR="00B74D04" w:rsidRPr="009D388A">
        <w:rPr>
          <w:rFonts w:ascii="Times New Roman" w:hAnsi="Times New Roman" w:cs="Times New Roman"/>
          <w:b/>
          <w:sz w:val="24"/>
          <w:szCs w:val="24"/>
        </w:rPr>
        <w:tab/>
      </w:r>
      <w:r w:rsidR="00B74D04" w:rsidRPr="009D388A">
        <w:rPr>
          <w:rFonts w:ascii="Times New Roman" w:hAnsi="Times New Roman" w:cs="Times New Roman"/>
          <w:b/>
          <w:sz w:val="24"/>
          <w:szCs w:val="24"/>
        </w:rPr>
        <w:tab/>
        <w:t xml:space="preserve">    с. Новоандреевка</w:t>
      </w: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8A" w:rsidRDefault="009D388A" w:rsidP="009D388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присвоения, </w:t>
      </w:r>
    </w:p>
    <w:p w:rsidR="009D388A" w:rsidRDefault="009D388A" w:rsidP="009D388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аннулирования адресов </w:t>
      </w:r>
    </w:p>
    <w:p w:rsidR="009D388A" w:rsidRDefault="009D388A" w:rsidP="009D388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D388A" w:rsidRDefault="009D388A" w:rsidP="009D388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bookmarkEnd w:id="0"/>
    <w:p w:rsidR="009D388A" w:rsidRPr="009D388A" w:rsidRDefault="009D388A" w:rsidP="009D388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88A" w:rsidRDefault="009D388A" w:rsidP="009D388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D388A" w:rsidRPr="009D388A" w:rsidRDefault="009D388A" w:rsidP="009D388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Новоандреевское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письмо межрайонной инспекции федеральной миграционной службы № 5 по Республики Крым</w:t>
      </w:r>
    </w:p>
    <w:p w:rsidR="00B74D04" w:rsidRPr="009D388A" w:rsidRDefault="00B74D04" w:rsidP="00724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 w:firstLine="708"/>
        <w:rPr>
          <w:rFonts w:ascii="Times New Roman" w:hAnsi="Times New Roman" w:cs="Times New Roman"/>
          <w:b/>
          <w:sz w:val="24"/>
          <w:szCs w:val="24"/>
        </w:rPr>
      </w:pPr>
      <w:r w:rsidRPr="009D388A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 w:rsidRPr="009D388A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D3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D388A" w:rsidRPr="009D388A" w:rsidRDefault="009D388A" w:rsidP="009D388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D388A">
        <w:rPr>
          <w:rFonts w:ascii="Times New Roman" w:hAnsi="Times New Roman" w:cs="Times New Roman"/>
          <w:sz w:val="24"/>
          <w:szCs w:val="24"/>
        </w:rPr>
        <w:t xml:space="preserve"> Правила присвоения, изменения и аннулирования адресов на территории Новоан</w:t>
      </w:r>
      <w:r>
        <w:rPr>
          <w:rFonts w:ascii="Times New Roman" w:hAnsi="Times New Roman" w:cs="Times New Roman"/>
          <w:sz w:val="24"/>
          <w:szCs w:val="24"/>
        </w:rPr>
        <w:t xml:space="preserve">дреевского сельского поселения утвержденные постановлением администрации Новоандреевского сельского поселения  </w:t>
      </w:r>
      <w:r w:rsidRPr="009D388A">
        <w:rPr>
          <w:rFonts w:ascii="Times New Roman" w:hAnsi="Times New Roman" w:cs="Times New Roman"/>
          <w:sz w:val="24"/>
          <w:szCs w:val="24"/>
        </w:rPr>
        <w:t>№ 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88A">
        <w:rPr>
          <w:rFonts w:ascii="Times New Roman" w:hAnsi="Times New Roman" w:cs="Times New Roman"/>
          <w:sz w:val="24"/>
          <w:szCs w:val="24"/>
        </w:rPr>
        <w:t>от 06.05.2015г.</w:t>
      </w:r>
      <w:r>
        <w:rPr>
          <w:rFonts w:ascii="Times New Roman" w:hAnsi="Times New Roman" w:cs="Times New Roman"/>
          <w:sz w:val="24"/>
          <w:szCs w:val="24"/>
        </w:rPr>
        <w:t xml:space="preserve"> изложив их в новой редакции.</w:t>
      </w:r>
    </w:p>
    <w:p w:rsidR="009D388A" w:rsidRDefault="009D388A" w:rsidP="009D388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88A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район, </w:t>
      </w:r>
      <w:proofErr w:type="gramStart"/>
      <w:r w:rsidRPr="009D38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38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388A">
        <w:rPr>
          <w:rFonts w:ascii="Times New Roman" w:hAnsi="Times New Roman" w:cs="Times New Roman"/>
          <w:sz w:val="24"/>
          <w:szCs w:val="24"/>
        </w:rPr>
        <w:t>Новоандреевка</w:t>
      </w:r>
      <w:proofErr w:type="gramEnd"/>
      <w:r w:rsidRPr="009D388A">
        <w:rPr>
          <w:rFonts w:ascii="Times New Roman" w:hAnsi="Times New Roman" w:cs="Times New Roman"/>
          <w:sz w:val="24"/>
          <w:szCs w:val="24"/>
        </w:rPr>
        <w:t>, ул. Победы, 36.</w:t>
      </w:r>
    </w:p>
    <w:p w:rsidR="00B74D04" w:rsidRPr="009D388A" w:rsidRDefault="00B74D04" w:rsidP="009D388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8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388A">
        <w:rPr>
          <w:rFonts w:ascii="Times New Roman" w:hAnsi="Times New Roman" w:cs="Times New Roman"/>
          <w:sz w:val="24"/>
          <w:szCs w:val="24"/>
        </w:rPr>
        <w:t xml:space="preserve"> соблюдением настоящего постановления оставляю за собой.</w:t>
      </w:r>
    </w:p>
    <w:p w:rsidR="00B74D04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D388A" w:rsidRDefault="009D388A" w:rsidP="009D38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D388A" w:rsidRPr="009D388A" w:rsidRDefault="009D388A" w:rsidP="009D38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F6" w:rsidRPr="009D388A" w:rsidRDefault="001355F6" w:rsidP="0072408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8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9D388A" w:rsidRDefault="001355F6" w:rsidP="0072408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8A">
        <w:rPr>
          <w:rFonts w:ascii="Times New Roman" w:hAnsi="Times New Roman" w:cs="Times New Roman"/>
          <w:b/>
          <w:sz w:val="24"/>
          <w:szCs w:val="24"/>
        </w:rPr>
        <w:t xml:space="preserve">Новоандреевского сельского совета </w:t>
      </w:r>
      <w:r w:rsidR="009D388A">
        <w:rPr>
          <w:rFonts w:ascii="Times New Roman" w:hAnsi="Times New Roman" w:cs="Times New Roman"/>
          <w:b/>
          <w:sz w:val="24"/>
          <w:szCs w:val="24"/>
        </w:rPr>
        <w:t>–</w:t>
      </w:r>
    </w:p>
    <w:p w:rsidR="009D388A" w:rsidRDefault="00B74D04" w:rsidP="0072408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8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74D04" w:rsidRPr="009D388A" w:rsidRDefault="00B74D04" w:rsidP="00724083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8A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9D388A">
        <w:rPr>
          <w:rFonts w:ascii="Times New Roman" w:hAnsi="Times New Roman" w:cs="Times New Roman"/>
          <w:b/>
          <w:sz w:val="24"/>
          <w:szCs w:val="24"/>
        </w:rPr>
        <w:tab/>
      </w:r>
      <w:r w:rsidRPr="009D388A">
        <w:rPr>
          <w:rFonts w:ascii="Times New Roman" w:hAnsi="Times New Roman" w:cs="Times New Roman"/>
          <w:b/>
          <w:sz w:val="24"/>
          <w:szCs w:val="24"/>
        </w:rPr>
        <w:tab/>
      </w:r>
      <w:r w:rsidRPr="009D388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9D388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24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88A">
        <w:rPr>
          <w:rFonts w:ascii="Times New Roman" w:hAnsi="Times New Roman" w:cs="Times New Roman"/>
          <w:b/>
          <w:sz w:val="24"/>
          <w:szCs w:val="24"/>
        </w:rPr>
        <w:t xml:space="preserve">В.Ю. Вайсбейн </w:t>
      </w:r>
    </w:p>
    <w:p w:rsidR="00B74D04" w:rsidRPr="009D388A" w:rsidRDefault="00B74D04" w:rsidP="009D388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D388A" w:rsidRDefault="009D388A" w:rsidP="009D38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D388A" w:rsidRDefault="009D388A" w:rsidP="009D38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724083" w:rsidRDefault="00724083" w:rsidP="009D38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D388A" w:rsidRDefault="009D388A" w:rsidP="009D38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D388A" w:rsidRDefault="009D388A" w:rsidP="009D38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D388A" w:rsidRDefault="009D388A" w:rsidP="009D38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D388A" w:rsidRDefault="009D388A" w:rsidP="009D388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Утвержден</w:t>
      </w:r>
      <w:r w:rsidR="00724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9D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постановлением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администрации Новоандреевского                                                                           сельского поселения</w:t>
      </w:r>
    </w:p>
    <w:p w:rsid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от «06» мая 2015 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</w:p>
    <w:p w:rsid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редакции постановления администрации </w:t>
      </w:r>
      <w:proofErr w:type="gramEnd"/>
    </w:p>
    <w:p w:rsid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Новоандреевского сельского поселения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12  от 16 февраля 2016г.)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9D388A" w:rsidRPr="00724083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0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присвоения, изменения и аннулирования адресов на территории Новоандреевского сельского поселения  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40"/>
      <w:bookmarkEnd w:id="1"/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присвоения, изменения и аннулирования адресов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Новоандреевского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включая требования к структуре адреса.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«адресообразующие элементы»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«идентификационные элементы объекта адресации»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«уникальный номер адреса объекта адресации в государственном адресном реестре»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«элемент планировочной структуры»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«элемент улично-дорожной сети»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уникальность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обязательность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Каждому объекту адресации должен быть присвоен адрес в соответствии с настоящими Правилами;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легитимность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4"/>
      <w:bookmarkEnd w:id="2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56"/>
      <w:bookmarkEnd w:id="3"/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присвоения объекту адресации адреса, изменения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аннулирования такого адреса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Новоандреевского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(далее - уполномоченный орган), с использованием федеральной информационной адресной системы.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 настоящих Правил. 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1"/>
      <w:bookmarkEnd w:id="4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подготовки документации по планировке территории в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выдачи (получения) разрешения на строительство здания или сооружения;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73"/>
      <w:bookmarkEnd w:id="5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адреса объекта адресации в случае изменения наименования и границ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Новоандреевского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и населенных пунктов,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Новоандреевского сельского поселения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76"/>
      <w:bookmarkEnd w:id="6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7"/>
      <w:bookmarkEnd w:id="7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78"/>
      <w:bookmarkEnd w:id="8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83"/>
      <w:bookmarkEnd w:id="9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присвоении объекту адресации адреса или аннулировании его адреса уполномоченный орган обязан: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определить возможность присвоения объекту адресации адреса или аннулирования 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адреса;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 необходимости);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уполномоченного органа о присвоении объекту адресации адреса принимается одновременно: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 принятием решения о строительстве объекта адресации.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Решение уполномоченного органа о присвоении объекту адресации адреса содержит: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присвоенный объекту адресации адрес;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и наименования документов, на основании которых принято решение о присвоении адреса;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местоположения объекта адресации;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кадастровые номера, адреса и сведения об объектах недвижимости, из которых образуется объект адресации;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необходимые сведения, определенные уполномоченным органом.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Решение уполномоченного органа об аннулировании адреса объекта адресации содержит: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аннулируемый адрес объекта адресации;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уникальный номер аннулируемого адреса объекта адресации в государственном адресном реестре;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причину аннулирования адреса объекта адресации;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необходимые сведения, определенные уполномоченным органом.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о присвоении этому объекту адресации нового адреса.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14"/>
      <w:bookmarkEnd w:id="10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Заявление составляется лицами, указанными в пункте 27 настоящих Правил (далее - заявитель), по форме, установленной Министерством финансов Российской Федерации.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21"/>
      <w:bookmarkEnd w:id="11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многофункциональных центров, с которыми уполномоченным органом в 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"Интернет".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Заявление подписывается заявителем либо представителем заявителя.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35"/>
      <w:bookmarkEnd w:id="12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 заявлению прилагаются следующие документы: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правоустанавливающие и (или) правоудостоверяющие документы на объект (объекты) адресации;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уведомление об отсутствии в государственном кадастре недвижимости 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53"/>
      <w:bookmarkEnd w:id="13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54"/>
      <w:bookmarkEnd w:id="14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Решение уполномоченного органа о присвоении объекту адресации адреса или аннулировании его адреса, а также решение об отказе в таком присвоении или 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 пунктами 37 и 38</w:t>
      </w:r>
      <w:hyperlink w:anchor="Par154" w:tooltip="Ссылка на текущий документ" w:history="1">
        <w:r w:rsidRPr="009D3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Par154</w:t>
        </w:r>
      </w:hyperlink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59"/>
      <w:bookmarkEnd w:id="15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</w:t>
      </w:r>
      <w:hyperlink w:anchor="Par61" w:tooltip="Ссылка на текущий документ" w:history="1">
        <w:r w:rsidRPr="009D3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Par61</w:t>
        </w:r>
      </w:hyperlink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 и 14 - 18 настоящих Правил.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42. Форма Решение об отказе в присвоении объекту адресации адреса или аннулировании его адреса принимается по форме, установленной Министерством финансов Российской Федерации.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Par168"/>
      <w:bookmarkEnd w:id="16"/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Структура адреса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70"/>
      <w:bookmarkEnd w:id="17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 (Забайкальский край);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муниципального района (муниципальный район «</w:t>
      </w:r>
      <w:proofErr w:type="spell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Красночикойский</w:t>
      </w:r>
      <w:proofErr w:type="spell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сельского поселения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Новоандреевское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наименование населенного пункта;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элемента планировочной структуры;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наименование элемента улично-дорожной сети;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номер земельного участка;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 строительства;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44 настоящих Правил.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83"/>
      <w:bookmarkEnd w:id="18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47. Обязательными адресообразующими элементами для всех видов объектов адресации являются: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 (Российская Федерация);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субъект Российской Федерации (Забайкальский край);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сельское поселение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Новоандреевское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населенный пункт.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48. Иные адресообразующие элементы применяются в зависимости от вида объекта адресации.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тип и номер помещения в пределах квартиры (в отношении коммунальных квартир).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 качестве реквизитов адреса используются элементы планировочной структуры, элементы улично-дорожной сети, элементы объектов адресации, типы зданий (сооружений) и помещений, перечень которых установлен Министерством финансов Российской Федерации.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Сокращенные наименования адресообразующих элементов указываются по правилам, установленных Министерством финансов Российской Федерации.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206"/>
      <w:bookmarkEnd w:id="19"/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Правила написания наименований и нумерации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адресации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</w:t>
      </w: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"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дефис;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"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точка;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"(" - 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")" - закрывающая круглая скобка;</w:t>
      </w:r>
      <w:proofErr w:type="gramEnd"/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д) "N" - знак номера.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 представляющие собой имя и фамилию или звание и фамилию употребляются</w:t>
      </w:r>
      <w:proofErr w:type="gramEnd"/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написанием имени и фамилии или звания и фамилии.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D388A" w:rsidRPr="009D388A" w:rsidRDefault="009D388A" w:rsidP="009D388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A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9D388A" w:rsidRPr="009D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5F39"/>
    <w:multiLevelType w:val="hybridMultilevel"/>
    <w:tmpl w:val="44A2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AD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55F6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4F18B8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24083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388A"/>
    <w:rsid w:val="009D6F07"/>
    <w:rsid w:val="009E6326"/>
    <w:rsid w:val="00A3150A"/>
    <w:rsid w:val="00A50F76"/>
    <w:rsid w:val="00AC41AD"/>
    <w:rsid w:val="00AF369F"/>
    <w:rsid w:val="00B1661B"/>
    <w:rsid w:val="00B45075"/>
    <w:rsid w:val="00B53999"/>
    <w:rsid w:val="00B656C1"/>
    <w:rsid w:val="00B74D04"/>
    <w:rsid w:val="00B90E7B"/>
    <w:rsid w:val="00BC6D38"/>
    <w:rsid w:val="00CD6490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2016-07-14T11:09:00Z</cp:lastPrinted>
  <dcterms:created xsi:type="dcterms:W3CDTF">2016-02-20T06:24:00Z</dcterms:created>
  <dcterms:modified xsi:type="dcterms:W3CDTF">2016-07-14T11:17:00Z</dcterms:modified>
</cp:coreProperties>
</file>