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noProof/>
          <w:sz w:val="24"/>
          <w:szCs w:val="24"/>
          <w:lang w:eastAsia="ru-RU"/>
        </w:rPr>
        <w:drawing>
          <wp:inline distT="0" distB="0" distL="0" distR="0" wp14:anchorId="3ED63399" wp14:editId="3A863CD0">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 xml:space="preserve">Администрация </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Новоандреевского сельского поселения</w:t>
      </w:r>
    </w:p>
    <w:p w:rsidR="005136EF" w:rsidRPr="005136EF" w:rsidRDefault="00B268E6" w:rsidP="005136EF">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Симферопольского</w:t>
      </w:r>
      <w:r w:rsidR="005136EF" w:rsidRPr="005136EF">
        <w:rPr>
          <w:rFonts w:ascii="Times New Roman" w:eastAsia="Calibri" w:hAnsi="Times New Roman" w:cs="Times New Roman"/>
          <w:b/>
          <w:bCs/>
          <w:sz w:val="24"/>
          <w:szCs w:val="24"/>
        </w:rPr>
        <w:t xml:space="preserve"> района Республики Крым</w:t>
      </w:r>
    </w:p>
    <w:p w:rsidR="005136EF" w:rsidRPr="005136EF" w:rsidRDefault="005136EF" w:rsidP="005136EF">
      <w:pPr>
        <w:autoSpaceDE w:val="0"/>
        <w:autoSpaceDN w:val="0"/>
        <w:adjustRightInd w:val="0"/>
        <w:spacing w:after="0" w:line="240" w:lineRule="auto"/>
        <w:rPr>
          <w:rFonts w:ascii="Times New Roman" w:eastAsia="Calibri" w:hAnsi="Times New Roman" w:cs="Times New Roman"/>
          <w:b/>
          <w:bCs/>
          <w:sz w:val="24"/>
          <w:szCs w:val="24"/>
          <w:u w:val="single"/>
        </w:rPr>
      </w:pPr>
      <w:r w:rsidRPr="005136EF">
        <w:rPr>
          <w:rFonts w:ascii="Times New Roman" w:eastAsia="Calibri" w:hAnsi="Times New Roman" w:cs="Times New Roman"/>
          <w:b/>
          <w:bCs/>
          <w:sz w:val="24"/>
          <w:szCs w:val="24"/>
          <w:u w:val="single"/>
        </w:rPr>
        <w:t>_____________________________________________________________________________________</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4"/>
          <w:szCs w:val="24"/>
        </w:rPr>
      </w:pPr>
      <w:r w:rsidRPr="005136EF">
        <w:rPr>
          <w:rFonts w:ascii="Times New Roman" w:eastAsia="Calibri" w:hAnsi="Times New Roman" w:cs="Times New Roman"/>
          <w:b/>
          <w:bCs/>
          <w:sz w:val="24"/>
          <w:szCs w:val="24"/>
        </w:rPr>
        <w:t>ПОСТАНОВЛЕНИЕ</w:t>
      </w:r>
    </w:p>
    <w:p w:rsidR="005136EF" w:rsidRPr="005136EF" w:rsidRDefault="005136EF" w:rsidP="005136EF">
      <w:pPr>
        <w:autoSpaceDE w:val="0"/>
        <w:autoSpaceDN w:val="0"/>
        <w:adjustRightInd w:val="0"/>
        <w:spacing w:after="0" w:line="240" w:lineRule="auto"/>
        <w:jc w:val="center"/>
        <w:rPr>
          <w:rFonts w:ascii="Times New Roman" w:eastAsia="Calibri" w:hAnsi="Times New Roman" w:cs="Times New Roman"/>
          <w:b/>
          <w:bCs/>
          <w:sz w:val="28"/>
          <w:szCs w:val="28"/>
          <w:u w:val="single"/>
        </w:rPr>
      </w:pPr>
    </w:p>
    <w:p w:rsidR="005136EF" w:rsidRPr="005136EF" w:rsidRDefault="009E0047" w:rsidP="005136EF">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5136EF" w:rsidRPr="005136E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июля</w:t>
      </w:r>
      <w:r w:rsidR="005136EF" w:rsidRPr="005136EF">
        <w:rPr>
          <w:rFonts w:ascii="Times New Roman" w:eastAsia="Calibri" w:hAnsi="Times New Roman" w:cs="Times New Roman"/>
          <w:b/>
          <w:sz w:val="24"/>
          <w:szCs w:val="24"/>
        </w:rPr>
        <w:t xml:space="preserve"> 201</w:t>
      </w:r>
      <w:r w:rsidR="00D913DB">
        <w:rPr>
          <w:rFonts w:ascii="Times New Roman" w:eastAsia="Calibri" w:hAnsi="Times New Roman" w:cs="Times New Roman"/>
          <w:b/>
          <w:sz w:val="24"/>
          <w:szCs w:val="24"/>
        </w:rPr>
        <w:t>7</w:t>
      </w:r>
      <w:r w:rsidR="005136EF" w:rsidRPr="005136EF">
        <w:rPr>
          <w:rFonts w:ascii="Times New Roman" w:eastAsia="Calibri" w:hAnsi="Times New Roman" w:cs="Times New Roman"/>
          <w:b/>
          <w:sz w:val="24"/>
          <w:szCs w:val="24"/>
        </w:rPr>
        <w:t xml:space="preserve"> года </w:t>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t xml:space="preserve">   </w:t>
      </w:r>
      <w:r w:rsidR="0056147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913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86</w:t>
      </w:r>
      <w:bookmarkStart w:id="0" w:name="_GoBack"/>
      <w:bookmarkEnd w:id="0"/>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r>
      <w:r w:rsidR="005136EF" w:rsidRPr="005136EF">
        <w:rPr>
          <w:rFonts w:ascii="Times New Roman" w:eastAsia="Calibri" w:hAnsi="Times New Roman" w:cs="Times New Roman"/>
          <w:b/>
          <w:sz w:val="24"/>
          <w:szCs w:val="24"/>
        </w:rPr>
        <w:tab/>
        <w:t xml:space="preserve">                 с. Новоандреевка</w:t>
      </w:r>
    </w:p>
    <w:p w:rsidR="005136EF" w:rsidRPr="005136EF" w:rsidRDefault="005136EF" w:rsidP="005136EF">
      <w:pPr>
        <w:autoSpaceDE w:val="0"/>
        <w:autoSpaceDN w:val="0"/>
        <w:adjustRightInd w:val="0"/>
        <w:spacing w:after="0" w:line="240" w:lineRule="auto"/>
        <w:jc w:val="both"/>
        <w:rPr>
          <w:rFonts w:ascii="Times New Roman" w:eastAsia="Calibri" w:hAnsi="Times New Roman" w:cs="Times New Roman"/>
          <w:b/>
          <w:sz w:val="24"/>
          <w:szCs w:val="24"/>
        </w:rPr>
      </w:pPr>
    </w:p>
    <w:p w:rsidR="005136EF" w:rsidRDefault="005136EF" w:rsidP="0047282B">
      <w:pPr>
        <w:spacing w:after="0" w:line="240" w:lineRule="auto"/>
        <w:ind w:firstLine="708"/>
        <w:rPr>
          <w:rFonts w:ascii="Times New Roman" w:eastAsia="Times New Roman" w:hAnsi="Times New Roman" w:cs="Times New Roman"/>
          <w:b/>
          <w:sz w:val="24"/>
          <w:szCs w:val="24"/>
          <w:lang w:eastAsia="ru-RU"/>
        </w:rPr>
      </w:pPr>
      <w:bookmarkStart w:id="1" w:name="OLE_LINK5"/>
      <w:bookmarkStart w:id="2" w:name="OLE_LINK6"/>
      <w:bookmarkStart w:id="3" w:name="OLE_LINK1"/>
      <w:r>
        <w:rPr>
          <w:rFonts w:ascii="Times New Roman" w:eastAsia="Times New Roman" w:hAnsi="Times New Roman" w:cs="Times New Roman"/>
          <w:b/>
          <w:sz w:val="24"/>
          <w:szCs w:val="24"/>
          <w:lang w:eastAsia="ru-RU"/>
        </w:rPr>
        <w:t xml:space="preserve">О внесении изменений в </w:t>
      </w:r>
      <w:r w:rsidR="0047282B">
        <w:rPr>
          <w:rFonts w:ascii="Times New Roman" w:eastAsia="Times New Roman" w:hAnsi="Times New Roman" w:cs="Times New Roman"/>
          <w:b/>
          <w:sz w:val="24"/>
          <w:szCs w:val="24"/>
          <w:lang w:eastAsia="ru-RU"/>
        </w:rPr>
        <w:t xml:space="preserve">постановление администрации </w:t>
      </w:r>
    </w:p>
    <w:p w:rsidR="0047282B" w:rsidRDefault="0047282B" w:rsidP="0047282B">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Новоандреевского сельского поселения № 156 от 21.12.2016г.</w:t>
      </w:r>
    </w:p>
    <w:p w:rsidR="005136EF" w:rsidRPr="005136EF" w:rsidRDefault="0047282B" w:rsidP="0047282B">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5136EF" w:rsidRPr="005136EF">
        <w:rPr>
          <w:rFonts w:ascii="Times New Roman" w:eastAsia="Times New Roman" w:hAnsi="Times New Roman" w:cs="Times New Roman"/>
          <w:b/>
          <w:sz w:val="24"/>
          <w:szCs w:val="24"/>
          <w:lang w:eastAsia="ru-RU"/>
        </w:rPr>
        <w:t xml:space="preserve">Об утверждении требований и правил  определения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нормативных затрат на обеспечение функций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муниципальных органов, в том числе подведомственных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указанным органам казенных учреждений, в том числе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Правила определения нормативных затрат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 xml:space="preserve">на обеспечение функций муниципальных органов, </w:t>
      </w:r>
    </w:p>
    <w:p w:rsidR="005136EF" w:rsidRPr="005136EF" w:rsidRDefault="005136EF" w:rsidP="0047282B">
      <w:pPr>
        <w:spacing w:after="0" w:line="240" w:lineRule="auto"/>
        <w:ind w:firstLine="708"/>
        <w:rPr>
          <w:rFonts w:ascii="Times New Roman" w:eastAsia="Times New Roman" w:hAnsi="Times New Roman" w:cs="Times New Roman"/>
          <w:b/>
          <w:sz w:val="24"/>
          <w:szCs w:val="24"/>
          <w:lang w:eastAsia="ru-RU"/>
        </w:rPr>
      </w:pPr>
      <w:r w:rsidRPr="005136EF">
        <w:rPr>
          <w:rFonts w:ascii="Times New Roman" w:eastAsia="Times New Roman" w:hAnsi="Times New Roman" w:cs="Times New Roman"/>
          <w:b/>
          <w:sz w:val="24"/>
          <w:szCs w:val="24"/>
          <w:lang w:eastAsia="ru-RU"/>
        </w:rPr>
        <w:t>в том числе подведомственных указанным органам казенных учреждений</w:t>
      </w:r>
      <w:r w:rsidR="0047282B">
        <w:rPr>
          <w:rFonts w:ascii="Times New Roman" w:eastAsia="Times New Roman" w:hAnsi="Times New Roman" w:cs="Times New Roman"/>
          <w:b/>
          <w:sz w:val="24"/>
          <w:szCs w:val="24"/>
          <w:lang w:eastAsia="ru-RU"/>
        </w:rPr>
        <w:t>»</w:t>
      </w:r>
    </w:p>
    <w:bookmarkEnd w:id="1"/>
    <w:bookmarkEnd w:id="2"/>
    <w:bookmarkEnd w:id="3"/>
    <w:p w:rsidR="0047282B" w:rsidRDefault="0047282B" w:rsidP="004728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7282B" w:rsidRPr="0047282B" w:rsidRDefault="0047282B" w:rsidP="004728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Совета министров Республики Крым 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Администрация Новоандреевского сельского поселения </w:t>
      </w:r>
      <w:r w:rsidRPr="0047282B">
        <w:rPr>
          <w:rFonts w:ascii="Times New Roman" w:eastAsia="Times New Roman" w:hAnsi="Times New Roman" w:cs="Times New Roman"/>
          <w:b/>
          <w:sz w:val="24"/>
          <w:szCs w:val="24"/>
          <w:lang w:eastAsia="ru-RU"/>
        </w:rPr>
        <w:t>ПОСТАНОВЛЯЕТ:</w:t>
      </w:r>
    </w:p>
    <w:p w:rsidR="0047282B" w:rsidRPr="0047282B" w:rsidRDefault="0047282B" w:rsidP="004728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913DB" w:rsidRPr="00D913DB" w:rsidRDefault="0047282B" w:rsidP="00D913D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7282B">
        <w:rPr>
          <w:rFonts w:ascii="Times New Roman" w:eastAsia="Times New Roman" w:hAnsi="Times New Roman" w:cs="Times New Roman"/>
          <w:sz w:val="24"/>
          <w:szCs w:val="24"/>
          <w:lang w:eastAsia="ru-RU"/>
        </w:rPr>
        <w:t xml:space="preserve">1. </w:t>
      </w:r>
      <w:r w:rsidR="00D06E33">
        <w:rPr>
          <w:rFonts w:ascii="Times New Roman" w:eastAsia="Times New Roman" w:hAnsi="Times New Roman" w:cs="Times New Roman"/>
          <w:sz w:val="24"/>
          <w:szCs w:val="24"/>
          <w:lang w:eastAsia="ru-RU"/>
        </w:rPr>
        <w:t>В</w:t>
      </w:r>
      <w:r w:rsidR="00D913DB">
        <w:rPr>
          <w:rFonts w:ascii="Times New Roman" w:eastAsia="Times New Roman" w:hAnsi="Times New Roman" w:cs="Times New Roman"/>
          <w:sz w:val="24"/>
          <w:szCs w:val="24"/>
          <w:lang w:eastAsia="ru-RU"/>
        </w:rPr>
        <w:t>нести</w:t>
      </w:r>
      <w:r w:rsidR="00D06E33" w:rsidRPr="00D06E33">
        <w:rPr>
          <w:rFonts w:ascii="Times New Roman" w:eastAsia="Times New Roman" w:hAnsi="Times New Roman" w:cs="Times New Roman"/>
          <w:sz w:val="24"/>
          <w:szCs w:val="24"/>
          <w:lang w:eastAsia="ru-RU"/>
        </w:rPr>
        <w:t xml:space="preserve"> изменени</w:t>
      </w:r>
      <w:r w:rsidR="00D913DB">
        <w:rPr>
          <w:rFonts w:ascii="Times New Roman" w:eastAsia="Times New Roman" w:hAnsi="Times New Roman" w:cs="Times New Roman"/>
          <w:sz w:val="24"/>
          <w:szCs w:val="24"/>
          <w:lang w:eastAsia="ru-RU"/>
        </w:rPr>
        <w:t>е</w:t>
      </w:r>
      <w:r w:rsidR="00D06E33">
        <w:rPr>
          <w:rFonts w:ascii="Times New Roman" w:eastAsia="Times New Roman" w:hAnsi="Times New Roman" w:cs="Times New Roman"/>
          <w:sz w:val="24"/>
          <w:szCs w:val="24"/>
          <w:lang w:eastAsia="ru-RU"/>
        </w:rPr>
        <w:t xml:space="preserve"> постановлени</w:t>
      </w:r>
      <w:r w:rsidR="00D913DB">
        <w:rPr>
          <w:rFonts w:ascii="Times New Roman" w:eastAsia="Times New Roman" w:hAnsi="Times New Roman" w:cs="Times New Roman"/>
          <w:sz w:val="24"/>
          <w:szCs w:val="24"/>
          <w:lang w:eastAsia="ru-RU"/>
        </w:rPr>
        <w:t>е</w:t>
      </w:r>
      <w:r w:rsidR="00D06E33">
        <w:rPr>
          <w:rFonts w:ascii="Times New Roman" w:eastAsia="Times New Roman" w:hAnsi="Times New Roman" w:cs="Times New Roman"/>
          <w:sz w:val="24"/>
          <w:szCs w:val="24"/>
          <w:lang w:eastAsia="ru-RU"/>
        </w:rPr>
        <w:t xml:space="preserve"> администрации </w:t>
      </w:r>
      <w:r w:rsidR="00D06E33" w:rsidRPr="00D06E33">
        <w:rPr>
          <w:rFonts w:ascii="Times New Roman" w:eastAsia="Times New Roman" w:hAnsi="Times New Roman" w:cs="Times New Roman"/>
          <w:sz w:val="24"/>
          <w:szCs w:val="24"/>
          <w:lang w:eastAsia="ru-RU"/>
        </w:rPr>
        <w:t>Новоандреевского сельского поселения № 156 от 21.12.2016г.</w:t>
      </w:r>
      <w:r w:rsidRPr="0047282B">
        <w:rPr>
          <w:rFonts w:ascii="Times New Roman" w:eastAsia="Times New Roman" w:hAnsi="Times New Roman" w:cs="Times New Roman"/>
          <w:sz w:val="24"/>
          <w:szCs w:val="24"/>
          <w:lang w:eastAsia="ru-RU"/>
        </w:rPr>
        <w:t xml:space="preserve"> </w:t>
      </w:r>
      <w:r w:rsidR="00D06E33">
        <w:rPr>
          <w:rFonts w:ascii="Times New Roman" w:eastAsia="Times New Roman" w:hAnsi="Times New Roman" w:cs="Times New Roman"/>
          <w:sz w:val="24"/>
          <w:szCs w:val="24"/>
          <w:lang w:eastAsia="ru-RU"/>
        </w:rPr>
        <w:t>«Об утверждении т</w:t>
      </w:r>
      <w:r w:rsidRPr="0047282B">
        <w:rPr>
          <w:rFonts w:ascii="Times New Roman" w:eastAsia="Times New Roman" w:hAnsi="Times New Roman" w:cs="Times New Roman"/>
          <w:sz w:val="24"/>
          <w:szCs w:val="24"/>
          <w:lang w:eastAsia="ru-RU"/>
        </w:rPr>
        <w:t>ребовани</w:t>
      </w:r>
      <w:r w:rsidR="00D06E33">
        <w:rPr>
          <w:rFonts w:ascii="Times New Roman" w:eastAsia="Times New Roman" w:hAnsi="Times New Roman" w:cs="Times New Roman"/>
          <w:sz w:val="24"/>
          <w:szCs w:val="24"/>
          <w:lang w:eastAsia="ru-RU"/>
        </w:rPr>
        <w:t>й</w:t>
      </w:r>
      <w:r w:rsidRPr="0047282B">
        <w:rPr>
          <w:rFonts w:ascii="Times New Roman" w:eastAsia="Times New Roman" w:hAnsi="Times New Roman" w:cs="Times New Roman"/>
          <w:sz w:val="24"/>
          <w:szCs w:val="24"/>
          <w:lang w:eastAsia="ru-RU"/>
        </w:rPr>
        <w:t xml:space="preserve"> к определению нормативных затрат на обеспечение функций</w:t>
      </w:r>
      <w:r w:rsidRPr="0047282B">
        <w:rPr>
          <w:rFonts w:ascii="Times New Roman" w:eastAsia="Times New Roman" w:hAnsi="Times New Roman" w:cs="Times New Roman"/>
          <w:sz w:val="24"/>
          <w:szCs w:val="24"/>
          <w:highlight w:val="white"/>
          <w:lang w:eastAsia="ru-RU"/>
        </w:rPr>
        <w:t xml:space="preserve"> муниципальных органов, в том числе подведомственных указанным органам казенных учреждений</w:t>
      </w:r>
      <w:bookmarkStart w:id="4" w:name="OLE_LINK3"/>
      <w:bookmarkStart w:id="5" w:name="OLE_LINK4"/>
      <w:r w:rsidRPr="0047282B">
        <w:rPr>
          <w:rFonts w:ascii="Times New Roman" w:eastAsia="Times New Roman" w:hAnsi="Times New Roman" w:cs="Times New Roman"/>
          <w:bCs/>
          <w:sz w:val="24"/>
          <w:szCs w:val="24"/>
          <w:lang w:eastAsia="ru-RU"/>
        </w:rPr>
        <w:t xml:space="preserve">, в том числе </w:t>
      </w:r>
      <w:r w:rsidRPr="0047282B">
        <w:rPr>
          <w:rFonts w:ascii="Times New Roman" w:eastAsia="Times New Roman" w:hAnsi="Times New Roman" w:cs="Times New Roman"/>
          <w:sz w:val="24"/>
          <w:szCs w:val="24"/>
          <w:lang w:eastAsia="ru-RU"/>
        </w:rPr>
        <w:t>Правила</w:t>
      </w:r>
      <w:r w:rsidRPr="0047282B">
        <w:rPr>
          <w:rFonts w:ascii="Times New Roman" w:eastAsia="Times New Roman" w:hAnsi="Times New Roman" w:cs="Times New Roman"/>
          <w:bCs/>
          <w:sz w:val="24"/>
          <w:szCs w:val="24"/>
          <w:lang w:eastAsia="ru-RU"/>
        </w:rPr>
        <w:t xml:space="preserve"> определения нормативных затрат на обеспечение функций </w:t>
      </w:r>
      <w:r w:rsidRPr="0047282B">
        <w:rPr>
          <w:rFonts w:ascii="Times New Roman" w:eastAsia="Times New Roman" w:hAnsi="Times New Roman" w:cs="Times New Roman"/>
          <w:sz w:val="24"/>
          <w:szCs w:val="24"/>
          <w:highlight w:val="white"/>
          <w:lang w:eastAsia="ru-RU"/>
        </w:rPr>
        <w:t>муниципальных органов, в том числе подведомственных указанным органам казенных учреждений</w:t>
      </w:r>
      <w:bookmarkEnd w:id="4"/>
      <w:bookmarkEnd w:id="5"/>
      <w:r w:rsidRPr="0047282B">
        <w:rPr>
          <w:rFonts w:ascii="Times New Roman" w:eastAsia="Times New Roman" w:hAnsi="Times New Roman" w:cs="Times New Roman"/>
          <w:sz w:val="24"/>
          <w:szCs w:val="24"/>
          <w:lang w:eastAsia="ru-RU"/>
        </w:rPr>
        <w:t xml:space="preserve">, </w:t>
      </w:r>
      <w:r w:rsidRPr="0047282B">
        <w:rPr>
          <w:rFonts w:ascii="Times New Roman" w:eastAsia="Times New Roman" w:hAnsi="Times New Roman" w:cs="Times New Roman"/>
          <w:bCs/>
          <w:sz w:val="24"/>
          <w:szCs w:val="24"/>
          <w:lang w:eastAsia="ru-RU"/>
        </w:rPr>
        <w:t>согласно приложению</w:t>
      </w:r>
      <w:r w:rsidR="00D06E33">
        <w:rPr>
          <w:rFonts w:ascii="Times New Roman" w:eastAsia="Times New Roman" w:hAnsi="Times New Roman" w:cs="Times New Roman"/>
          <w:bCs/>
          <w:sz w:val="24"/>
          <w:szCs w:val="24"/>
          <w:lang w:eastAsia="ru-RU"/>
        </w:rPr>
        <w:t xml:space="preserve">» </w:t>
      </w:r>
      <w:r w:rsidR="00D913DB">
        <w:rPr>
          <w:rFonts w:ascii="Times New Roman" w:eastAsia="Times New Roman" w:hAnsi="Times New Roman" w:cs="Times New Roman"/>
          <w:bCs/>
          <w:sz w:val="24"/>
          <w:szCs w:val="24"/>
          <w:lang w:eastAsia="ru-RU"/>
        </w:rPr>
        <w:t xml:space="preserve">изложив </w:t>
      </w:r>
      <w:r w:rsidR="00D913DB">
        <w:rPr>
          <w:rFonts w:ascii="Times New Roman" w:eastAsia="Times New Roman" w:hAnsi="Times New Roman" w:cs="Times New Roman"/>
          <w:sz w:val="24"/>
          <w:szCs w:val="24"/>
          <w:lang w:eastAsia="ru-RU"/>
        </w:rPr>
        <w:t>п</w:t>
      </w:r>
      <w:r w:rsidR="00D913DB" w:rsidRPr="00D913DB">
        <w:rPr>
          <w:rFonts w:ascii="Times New Roman" w:eastAsia="Times New Roman" w:hAnsi="Times New Roman" w:cs="Times New Roman"/>
          <w:sz w:val="24"/>
          <w:szCs w:val="24"/>
          <w:lang w:eastAsia="ru-RU"/>
        </w:rPr>
        <w:t>ункт 89. Правил определения нормативных затрат на обеспечение функций администрации и, подведомственных казенных учреждений изложить в новой редакции</w:t>
      </w:r>
    </w:p>
    <w:p w:rsidR="005326EA" w:rsidRPr="006D78E2" w:rsidRDefault="00D913DB" w:rsidP="005326EA">
      <w:pPr>
        <w:widowControl w:val="0"/>
        <w:autoSpaceDE w:val="0"/>
        <w:autoSpaceDN w:val="0"/>
        <w:adjustRightInd w:val="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Пункт </w:t>
      </w:r>
      <w:r w:rsidRPr="00D913DB">
        <w:rPr>
          <w:rFonts w:ascii="Times New Roman" w:eastAsia="Times New Roman" w:hAnsi="Times New Roman" w:cs="Times New Roman"/>
          <w:sz w:val="24"/>
          <w:szCs w:val="24"/>
          <w:lang w:eastAsia="ru-RU"/>
        </w:rPr>
        <w:t>8</w:t>
      </w:r>
      <w:r w:rsidR="005326EA">
        <w:rPr>
          <w:rFonts w:ascii="Times New Roman" w:eastAsia="Times New Roman" w:hAnsi="Times New Roman" w:cs="Times New Roman"/>
          <w:sz w:val="24"/>
          <w:szCs w:val="24"/>
          <w:lang w:eastAsia="ru-RU"/>
        </w:rPr>
        <w:t>8</w:t>
      </w:r>
      <w:r w:rsidRPr="00D913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326EA" w:rsidRPr="006D78E2">
        <w:rPr>
          <w:rFonts w:ascii="Times New Roman" w:hAnsi="Times New Roman" w:cs="Times New Roman"/>
          <w:sz w:val="24"/>
          <w:szCs w:val="24"/>
        </w:rPr>
        <w:t>Затраты по содержанию автомобильных дорог общего пользования местного значения, благоустройство прочих автомобильных (грунтовых) дорог и пешеходных дорожек(З</w:t>
      </w:r>
      <w:r w:rsidR="005326EA" w:rsidRPr="006D78E2">
        <w:rPr>
          <w:rFonts w:ascii="Times New Roman" w:hAnsi="Times New Roman" w:cs="Times New Roman"/>
          <w:noProof/>
          <w:position w:val="-12"/>
          <w:sz w:val="24"/>
          <w:szCs w:val="24"/>
        </w:rPr>
        <w:t>дор</w:t>
      </w:r>
      <w:r w:rsidR="005326EA" w:rsidRPr="006D78E2">
        <w:rPr>
          <w:rFonts w:ascii="Times New Roman" w:hAnsi="Times New Roman" w:cs="Times New Roman"/>
          <w:sz w:val="24"/>
          <w:szCs w:val="24"/>
        </w:rPr>
        <w:t>), определяются по формуле:</w:t>
      </w:r>
    </w:p>
    <w:p w:rsidR="005326EA" w:rsidRPr="006D78E2" w:rsidRDefault="005326EA" w:rsidP="005326EA">
      <w:pPr>
        <w:widowControl w:val="0"/>
        <w:autoSpaceDE w:val="0"/>
        <w:autoSpaceDN w:val="0"/>
        <w:adjustRightInd w:val="0"/>
        <w:ind w:firstLine="567"/>
        <w:jc w:val="both"/>
        <w:rPr>
          <w:rFonts w:ascii="Times New Roman" w:hAnsi="Times New Roman" w:cs="Times New Roman"/>
          <w:sz w:val="24"/>
          <w:szCs w:val="24"/>
          <w:vertAlign w:val="subscript"/>
        </w:rPr>
      </w:pPr>
      <w:r w:rsidRPr="006D78E2">
        <w:rPr>
          <w:rFonts w:ascii="Times New Roman" w:hAnsi="Times New Roman" w:cs="Times New Roman"/>
          <w:sz w:val="24"/>
          <w:szCs w:val="24"/>
        </w:rPr>
        <w:t xml:space="preserve"> З</w:t>
      </w:r>
      <w:r w:rsidRPr="006D78E2">
        <w:rPr>
          <w:rFonts w:ascii="Times New Roman" w:hAnsi="Times New Roman" w:cs="Times New Roman"/>
          <w:noProof/>
          <w:position w:val="-12"/>
          <w:sz w:val="24"/>
          <w:szCs w:val="24"/>
        </w:rPr>
        <w:t xml:space="preserve">дор = </w:t>
      </w:r>
      <w:r w:rsidRPr="006D78E2">
        <w:rPr>
          <w:rFonts w:ascii="Times New Roman" w:hAnsi="Times New Roman" w:cs="Times New Roman"/>
          <w:sz w:val="24"/>
          <w:szCs w:val="24"/>
        </w:rPr>
        <w:t xml:space="preserve"> ΣS</w:t>
      </w:r>
      <w:r w:rsidRPr="006D78E2">
        <w:rPr>
          <w:rFonts w:ascii="Times New Roman" w:hAnsi="Times New Roman" w:cs="Times New Roman"/>
          <w:noProof/>
          <w:position w:val="-12"/>
          <w:sz w:val="24"/>
          <w:szCs w:val="24"/>
        </w:rPr>
        <w:t>дор</w:t>
      </w:r>
      <w:r w:rsidRPr="006D78E2">
        <w:rPr>
          <w:rFonts w:ascii="Times New Roman" w:hAnsi="Times New Roman" w:cs="Times New Roman"/>
          <w:sz w:val="24"/>
          <w:szCs w:val="24"/>
        </w:rPr>
        <w:t xml:space="preserve"> х </w:t>
      </w:r>
      <w:proofErr w:type="gramStart"/>
      <w:r w:rsidRPr="006D78E2">
        <w:rPr>
          <w:rFonts w:ascii="Times New Roman" w:hAnsi="Times New Roman" w:cs="Times New Roman"/>
          <w:sz w:val="24"/>
          <w:szCs w:val="24"/>
        </w:rPr>
        <w:t>Р</w:t>
      </w:r>
      <w:proofErr w:type="gramEnd"/>
      <w:r w:rsidRPr="006D78E2">
        <w:rPr>
          <w:rFonts w:ascii="Times New Roman" w:hAnsi="Times New Roman" w:cs="Times New Roman"/>
          <w:sz w:val="24"/>
          <w:szCs w:val="24"/>
        </w:rPr>
        <w:t xml:space="preserve"> </w:t>
      </w:r>
      <w:r w:rsidRPr="006D78E2">
        <w:rPr>
          <w:rFonts w:ascii="Times New Roman" w:hAnsi="Times New Roman" w:cs="Times New Roman"/>
          <w:sz w:val="24"/>
          <w:szCs w:val="24"/>
          <w:vertAlign w:val="subscript"/>
        </w:rPr>
        <w:t xml:space="preserve">дор. </w:t>
      </w:r>
    </w:p>
    <w:p w:rsidR="005326EA" w:rsidRPr="006D78E2" w:rsidRDefault="005326EA" w:rsidP="005326EA">
      <w:pPr>
        <w:widowControl w:val="0"/>
        <w:autoSpaceDE w:val="0"/>
        <w:autoSpaceDN w:val="0"/>
        <w:adjustRightInd w:val="0"/>
        <w:ind w:firstLine="567"/>
        <w:jc w:val="both"/>
        <w:rPr>
          <w:rFonts w:ascii="Times New Roman" w:hAnsi="Times New Roman" w:cs="Times New Roman"/>
          <w:sz w:val="24"/>
          <w:szCs w:val="24"/>
        </w:rPr>
      </w:pPr>
      <w:r w:rsidRPr="006D78E2">
        <w:rPr>
          <w:rFonts w:ascii="Times New Roman" w:hAnsi="Times New Roman" w:cs="Times New Roman"/>
          <w:sz w:val="24"/>
          <w:szCs w:val="24"/>
        </w:rPr>
        <w:t>где:</w:t>
      </w:r>
    </w:p>
    <w:p w:rsidR="005326EA" w:rsidRPr="006D78E2" w:rsidRDefault="005326EA" w:rsidP="005326EA">
      <w:pPr>
        <w:widowControl w:val="0"/>
        <w:autoSpaceDE w:val="0"/>
        <w:autoSpaceDN w:val="0"/>
        <w:adjustRightInd w:val="0"/>
        <w:ind w:firstLine="567"/>
        <w:jc w:val="both"/>
        <w:rPr>
          <w:rFonts w:ascii="Times New Roman" w:hAnsi="Times New Roman" w:cs="Times New Roman"/>
          <w:sz w:val="24"/>
          <w:szCs w:val="24"/>
        </w:rPr>
      </w:pPr>
      <w:r w:rsidRPr="006D78E2">
        <w:rPr>
          <w:rFonts w:ascii="Times New Roman" w:hAnsi="Times New Roman" w:cs="Times New Roman"/>
          <w:sz w:val="24"/>
          <w:szCs w:val="24"/>
        </w:rPr>
        <w:t>S</w:t>
      </w:r>
      <w:r w:rsidRPr="006D78E2">
        <w:rPr>
          <w:rFonts w:ascii="Times New Roman" w:hAnsi="Times New Roman" w:cs="Times New Roman"/>
          <w:noProof/>
          <w:position w:val="-12"/>
          <w:sz w:val="24"/>
          <w:szCs w:val="24"/>
        </w:rPr>
        <w:t>дор</w:t>
      </w:r>
      <w:r w:rsidRPr="006D78E2">
        <w:rPr>
          <w:rFonts w:ascii="Times New Roman" w:hAnsi="Times New Roman" w:cs="Times New Roman"/>
          <w:sz w:val="24"/>
          <w:szCs w:val="24"/>
        </w:rPr>
        <w:t xml:space="preserve"> - площадь содержания автомобильных дорог;</w:t>
      </w:r>
    </w:p>
    <w:p w:rsidR="005326EA" w:rsidRPr="006D78E2" w:rsidRDefault="005326EA" w:rsidP="005326EA">
      <w:pPr>
        <w:widowControl w:val="0"/>
        <w:autoSpaceDE w:val="0"/>
        <w:autoSpaceDN w:val="0"/>
        <w:adjustRightInd w:val="0"/>
        <w:ind w:firstLine="567"/>
        <w:jc w:val="both"/>
        <w:rPr>
          <w:rFonts w:ascii="Times New Roman" w:hAnsi="Times New Roman" w:cs="Times New Roman"/>
          <w:sz w:val="24"/>
          <w:szCs w:val="24"/>
        </w:rPr>
      </w:pPr>
      <w:r w:rsidRPr="006D78E2">
        <w:rPr>
          <w:rFonts w:ascii="Times New Roman" w:hAnsi="Times New Roman" w:cs="Times New Roman"/>
          <w:sz w:val="24"/>
          <w:szCs w:val="24"/>
        </w:rPr>
        <w:lastRenderedPageBreak/>
        <w:t xml:space="preserve">Р </w:t>
      </w:r>
      <w:r w:rsidRPr="006D78E2">
        <w:rPr>
          <w:rFonts w:ascii="Times New Roman" w:hAnsi="Times New Roman" w:cs="Times New Roman"/>
          <w:sz w:val="24"/>
          <w:szCs w:val="24"/>
          <w:vertAlign w:val="subscript"/>
        </w:rPr>
        <w:t>дор.</w:t>
      </w:r>
      <w:r w:rsidRPr="006D78E2">
        <w:rPr>
          <w:rFonts w:ascii="Times New Roman" w:hAnsi="Times New Roman" w:cs="Times New Roman"/>
          <w:sz w:val="24"/>
          <w:szCs w:val="24"/>
        </w:rPr>
        <w:t xml:space="preserve">  - цена содержания в расчете на </w:t>
      </w:r>
      <w:smartTag w:uri="urn:schemas-microsoft-com:office:smarttags" w:element="metricconverter">
        <w:smartTagPr>
          <w:attr w:name="ProductID" w:val="1 кв. метр"/>
        </w:smartTagPr>
        <w:r w:rsidRPr="006D78E2">
          <w:rPr>
            <w:rFonts w:ascii="Times New Roman" w:hAnsi="Times New Roman" w:cs="Times New Roman"/>
            <w:sz w:val="24"/>
            <w:szCs w:val="24"/>
          </w:rPr>
          <w:t>1 кв. метр</w:t>
        </w:r>
      </w:smartTag>
      <w:r w:rsidRPr="006D78E2">
        <w:rPr>
          <w:rFonts w:ascii="Times New Roman" w:hAnsi="Times New Roman" w:cs="Times New Roman"/>
          <w:sz w:val="24"/>
          <w:szCs w:val="24"/>
        </w:rPr>
        <w:t xml:space="preserve"> площади;</w:t>
      </w:r>
    </w:p>
    <w:p w:rsidR="005326EA" w:rsidRPr="00FA6273" w:rsidRDefault="005326EA" w:rsidP="005326EA">
      <w:pPr>
        <w:widowControl w:val="0"/>
        <w:autoSpaceDE w:val="0"/>
        <w:autoSpaceDN w:val="0"/>
        <w:adjustRightInd w:val="0"/>
        <w:ind w:firstLine="567"/>
        <w:jc w:val="both"/>
        <w:rPr>
          <w:sz w:val="24"/>
          <w:szCs w:val="24"/>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gridCol w:w="3202"/>
      </w:tblGrid>
      <w:tr w:rsidR="005326EA" w:rsidRPr="00FA6273" w:rsidTr="00E34C39">
        <w:tc>
          <w:tcPr>
            <w:tcW w:w="3964" w:type="dxa"/>
            <w:shd w:val="clear" w:color="auto" w:fill="auto"/>
            <w:vAlign w:val="center"/>
          </w:tcPr>
          <w:p w:rsidR="005326EA" w:rsidRPr="00FA6273" w:rsidRDefault="005326EA" w:rsidP="00E34C39">
            <w:pPr>
              <w:pStyle w:val="Default"/>
              <w:jc w:val="center"/>
            </w:pPr>
            <w:r w:rsidRPr="00FA6273">
              <w:t>Наименование объекта</w:t>
            </w:r>
          </w:p>
        </w:tc>
        <w:tc>
          <w:tcPr>
            <w:tcW w:w="2835" w:type="dxa"/>
            <w:shd w:val="clear" w:color="auto" w:fill="auto"/>
            <w:vAlign w:val="center"/>
          </w:tcPr>
          <w:p w:rsidR="005326EA" w:rsidRPr="00FA6273" w:rsidRDefault="005326EA" w:rsidP="00E34C39">
            <w:pPr>
              <w:pStyle w:val="Default"/>
              <w:jc w:val="center"/>
            </w:pPr>
            <w:r w:rsidRPr="00FA6273">
              <w:rPr>
                <w:color w:val="auto"/>
              </w:rPr>
              <w:t>площадь содержания автомобильных дорог, м</w:t>
            </w:r>
            <w:r w:rsidRPr="00FA6273">
              <w:rPr>
                <w:color w:val="auto"/>
                <w:vertAlign w:val="superscript"/>
              </w:rPr>
              <w:t>2</w:t>
            </w:r>
            <w:r w:rsidRPr="00FA6273">
              <w:rPr>
                <w:color w:val="auto"/>
              </w:rPr>
              <w:t>, S</w:t>
            </w:r>
            <w:r w:rsidRPr="00FA6273">
              <w:rPr>
                <w:noProof/>
                <w:color w:val="auto"/>
                <w:position w:val="-12"/>
              </w:rPr>
              <w:t>дор</w:t>
            </w:r>
          </w:p>
        </w:tc>
        <w:tc>
          <w:tcPr>
            <w:tcW w:w="3202" w:type="dxa"/>
          </w:tcPr>
          <w:p w:rsidR="005326EA" w:rsidRPr="00FA6273" w:rsidRDefault="005326EA" w:rsidP="00E34C39">
            <w:pPr>
              <w:pStyle w:val="Default"/>
              <w:jc w:val="center"/>
            </w:pPr>
            <w:r w:rsidRPr="00FA6273">
              <w:t xml:space="preserve">Цена </w:t>
            </w:r>
            <w:r w:rsidRPr="00FA6273">
              <w:rPr>
                <w:color w:val="auto"/>
              </w:rPr>
              <w:t xml:space="preserve">содержания в расчете на </w:t>
            </w:r>
            <w:smartTag w:uri="urn:schemas-microsoft-com:office:smarttags" w:element="metricconverter">
              <w:smartTagPr>
                <w:attr w:name="ProductID" w:val="1 кв. метр"/>
              </w:smartTagPr>
              <w:r w:rsidRPr="00FA6273">
                <w:rPr>
                  <w:color w:val="auto"/>
                </w:rPr>
                <w:t>1 кв. метр</w:t>
              </w:r>
            </w:smartTag>
            <w:r w:rsidRPr="00FA6273">
              <w:rPr>
                <w:color w:val="auto"/>
              </w:rPr>
              <w:t xml:space="preserve"> площади</w:t>
            </w:r>
            <w:r w:rsidRPr="00FA6273">
              <w:t>,</w:t>
            </w:r>
            <w:r w:rsidRPr="00FA6273">
              <w:rPr>
                <w:color w:val="auto"/>
              </w:rPr>
              <w:t xml:space="preserve"> Р </w:t>
            </w:r>
            <w:r w:rsidRPr="00FA6273">
              <w:rPr>
                <w:color w:val="auto"/>
                <w:vertAlign w:val="subscript"/>
              </w:rPr>
              <w:t>дор.</w:t>
            </w:r>
            <w:r w:rsidRPr="00FA6273">
              <w:rPr>
                <w:color w:val="auto"/>
              </w:rPr>
              <w:t xml:space="preserve">  </w:t>
            </w:r>
            <w:r w:rsidRPr="00FA6273">
              <w:t xml:space="preserve"> (руб.)</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sz w:val="24"/>
                <w:szCs w:val="24"/>
              </w:rPr>
            </w:pPr>
            <w:proofErr w:type="gramStart"/>
            <w:r w:rsidRPr="007A44AA">
              <w:rPr>
                <w:rFonts w:ascii="Times New Roman" w:hAnsi="Times New Roman" w:cs="Times New Roman"/>
                <w:sz w:val="24"/>
                <w:szCs w:val="24"/>
              </w:rPr>
              <w:t xml:space="preserve">с. Новоандреевка,  проезд ул. Виноградная, ул. Бартоши </w:t>
            </w:r>
            <w:proofErr w:type="gramEnd"/>
          </w:p>
        </w:tc>
        <w:tc>
          <w:tcPr>
            <w:tcW w:w="2835" w:type="dxa"/>
            <w:shd w:val="clear" w:color="auto" w:fill="auto"/>
            <w:vAlign w:val="center"/>
          </w:tcPr>
          <w:p w:rsidR="00C22F65" w:rsidRPr="00FA6273" w:rsidRDefault="00C22F65" w:rsidP="00C22F65">
            <w:pPr>
              <w:pStyle w:val="Default"/>
              <w:jc w:val="center"/>
              <w:rPr>
                <w:rFonts w:ascii="Book Antiqua" w:hAnsi="Book Antiqua"/>
              </w:rPr>
            </w:pPr>
            <w:r w:rsidRPr="00FA6273">
              <w:rPr>
                <w:rFonts w:ascii="Book Antiqua" w:hAnsi="Book Antiqua"/>
              </w:rPr>
              <w:t>900,0</w:t>
            </w:r>
          </w:p>
        </w:tc>
        <w:tc>
          <w:tcPr>
            <w:tcW w:w="3202" w:type="dxa"/>
          </w:tcPr>
          <w:p w:rsidR="00C22F65" w:rsidRPr="00FA6273" w:rsidRDefault="00C22F65" w:rsidP="00C22F65">
            <w:pPr>
              <w:pStyle w:val="Default"/>
              <w:jc w:val="center"/>
              <w:rPr>
                <w:rFonts w:ascii="Lobster" w:hAnsi="Lobster"/>
              </w:rPr>
            </w:pPr>
            <w:r w:rsidRPr="00FA6273">
              <w:rPr>
                <w:rFonts w:ascii="Lobster" w:hAnsi="Lobster"/>
              </w:rPr>
              <w:t xml:space="preserve">Не более </w:t>
            </w:r>
            <w:r>
              <w:rPr>
                <w:rFonts w:ascii="Lobster" w:hAnsi="Lobster"/>
              </w:rPr>
              <w:t>20</w:t>
            </w:r>
            <w:r w:rsidRPr="00FA6273">
              <w:rPr>
                <w:rFonts w:ascii="Lobster" w:hAnsi="Lobster"/>
              </w:rPr>
              <w:t>00,0</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sz w:val="24"/>
                <w:szCs w:val="24"/>
              </w:rPr>
            </w:pPr>
            <w:r w:rsidRPr="007A44AA">
              <w:rPr>
                <w:rFonts w:ascii="Times New Roman" w:hAnsi="Times New Roman" w:cs="Times New Roman"/>
                <w:sz w:val="24"/>
                <w:szCs w:val="24"/>
              </w:rPr>
              <w:t xml:space="preserve">с. Новоандреевка, ул. Бартоши </w:t>
            </w:r>
          </w:p>
        </w:tc>
        <w:tc>
          <w:tcPr>
            <w:tcW w:w="2835" w:type="dxa"/>
            <w:shd w:val="clear" w:color="auto" w:fill="auto"/>
            <w:vAlign w:val="center"/>
          </w:tcPr>
          <w:p w:rsidR="00C22F65" w:rsidRPr="00FA6273" w:rsidRDefault="00C22F65" w:rsidP="007A44AA">
            <w:pPr>
              <w:pStyle w:val="Default"/>
              <w:jc w:val="center"/>
              <w:rPr>
                <w:rFonts w:ascii="Book Antiqua" w:hAnsi="Book Antiqua"/>
              </w:rPr>
            </w:pPr>
            <w:r>
              <w:rPr>
                <w:rFonts w:ascii="Book Antiqua" w:hAnsi="Book Antiqua"/>
              </w:rPr>
              <w:t>2</w:t>
            </w:r>
            <w:r w:rsidR="007A44AA">
              <w:rPr>
                <w:rFonts w:ascii="Book Antiqua" w:hAnsi="Book Antiqua"/>
              </w:rPr>
              <w:t>6</w:t>
            </w:r>
            <w:r w:rsidRPr="00FA6273">
              <w:rPr>
                <w:rFonts w:ascii="Book Antiqua" w:hAnsi="Book Antiqua"/>
              </w:rPr>
              <w:t>00,0</w:t>
            </w:r>
          </w:p>
        </w:tc>
        <w:tc>
          <w:tcPr>
            <w:tcW w:w="3202" w:type="dxa"/>
          </w:tcPr>
          <w:p w:rsidR="00C22F65" w:rsidRDefault="00C22F65" w:rsidP="00C22F65">
            <w:pPr>
              <w:jc w:val="center"/>
            </w:pPr>
            <w:r w:rsidRPr="00C229BD">
              <w:rPr>
                <w:rFonts w:ascii="Lobster" w:hAnsi="Lobster"/>
              </w:rPr>
              <w:t>Не более 2000,0</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sz w:val="24"/>
                <w:szCs w:val="24"/>
              </w:rPr>
            </w:pPr>
            <w:r w:rsidRPr="007A44AA">
              <w:rPr>
                <w:rFonts w:ascii="Times New Roman" w:hAnsi="Times New Roman" w:cs="Times New Roman"/>
                <w:sz w:val="24"/>
                <w:szCs w:val="24"/>
              </w:rPr>
              <w:t xml:space="preserve">с. Новоандреевка, ул. Победы </w:t>
            </w:r>
          </w:p>
        </w:tc>
        <w:tc>
          <w:tcPr>
            <w:tcW w:w="2835" w:type="dxa"/>
            <w:shd w:val="clear" w:color="auto" w:fill="auto"/>
            <w:vAlign w:val="center"/>
          </w:tcPr>
          <w:p w:rsidR="00C22F65" w:rsidRPr="00FA6273" w:rsidRDefault="007A44AA" w:rsidP="00C22F65">
            <w:pPr>
              <w:pStyle w:val="Default"/>
              <w:jc w:val="center"/>
              <w:rPr>
                <w:rFonts w:ascii="Book Antiqua" w:hAnsi="Book Antiqua"/>
              </w:rPr>
            </w:pPr>
            <w:r>
              <w:rPr>
                <w:rFonts w:ascii="Book Antiqua" w:hAnsi="Book Antiqua"/>
              </w:rPr>
              <w:t>65</w:t>
            </w:r>
            <w:r w:rsidR="00C22F65" w:rsidRPr="00FA6273">
              <w:rPr>
                <w:rFonts w:ascii="Book Antiqua" w:hAnsi="Book Antiqua"/>
              </w:rPr>
              <w:t>00,0</w:t>
            </w:r>
          </w:p>
        </w:tc>
        <w:tc>
          <w:tcPr>
            <w:tcW w:w="3202" w:type="dxa"/>
          </w:tcPr>
          <w:p w:rsidR="00C22F65" w:rsidRDefault="00C22F65" w:rsidP="00C22F65">
            <w:pPr>
              <w:jc w:val="center"/>
            </w:pPr>
            <w:r w:rsidRPr="00C229BD">
              <w:rPr>
                <w:rFonts w:ascii="Lobster" w:hAnsi="Lobster"/>
              </w:rPr>
              <w:t>Не более 2000,0</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sz w:val="24"/>
                <w:szCs w:val="24"/>
              </w:rPr>
            </w:pPr>
            <w:r w:rsidRPr="007A44AA">
              <w:rPr>
                <w:rFonts w:ascii="Times New Roman" w:hAnsi="Times New Roman" w:cs="Times New Roman"/>
                <w:sz w:val="24"/>
                <w:szCs w:val="24"/>
              </w:rPr>
              <w:t>с. Новоандреевка, ул. Марьевская</w:t>
            </w:r>
          </w:p>
        </w:tc>
        <w:tc>
          <w:tcPr>
            <w:tcW w:w="2835" w:type="dxa"/>
            <w:shd w:val="clear" w:color="auto" w:fill="auto"/>
            <w:vAlign w:val="center"/>
          </w:tcPr>
          <w:p w:rsidR="00C22F65" w:rsidRPr="00FA6273" w:rsidRDefault="00C22F65" w:rsidP="00C22F65">
            <w:pPr>
              <w:pStyle w:val="Default"/>
              <w:jc w:val="center"/>
              <w:rPr>
                <w:rFonts w:ascii="Book Antiqua" w:hAnsi="Book Antiqua"/>
              </w:rPr>
            </w:pPr>
            <w:r>
              <w:rPr>
                <w:rFonts w:ascii="Book Antiqua" w:hAnsi="Book Antiqua"/>
              </w:rPr>
              <w:t>30</w:t>
            </w:r>
            <w:r w:rsidRPr="00FA6273">
              <w:rPr>
                <w:rFonts w:ascii="Book Antiqua" w:hAnsi="Book Antiqua"/>
              </w:rPr>
              <w:t>00,0</w:t>
            </w:r>
          </w:p>
        </w:tc>
        <w:tc>
          <w:tcPr>
            <w:tcW w:w="3202" w:type="dxa"/>
          </w:tcPr>
          <w:p w:rsidR="00C22F65" w:rsidRDefault="00C22F65" w:rsidP="00C22F65">
            <w:pPr>
              <w:jc w:val="center"/>
            </w:pPr>
            <w:r w:rsidRPr="00C229BD">
              <w:rPr>
                <w:rFonts w:ascii="Lobster" w:hAnsi="Lobster"/>
              </w:rPr>
              <w:t>Не более 2000,0</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sz w:val="24"/>
                <w:szCs w:val="24"/>
              </w:rPr>
            </w:pPr>
            <w:r w:rsidRPr="007A44AA">
              <w:rPr>
                <w:rFonts w:ascii="Times New Roman" w:hAnsi="Times New Roman" w:cs="Times New Roman"/>
                <w:sz w:val="24"/>
                <w:szCs w:val="24"/>
              </w:rPr>
              <w:t>с. Новоандреевка, ул. Октябрьская</w:t>
            </w:r>
          </w:p>
        </w:tc>
        <w:tc>
          <w:tcPr>
            <w:tcW w:w="2835" w:type="dxa"/>
            <w:shd w:val="clear" w:color="auto" w:fill="auto"/>
            <w:vAlign w:val="center"/>
          </w:tcPr>
          <w:p w:rsidR="00C22F65" w:rsidRPr="00FA6273" w:rsidRDefault="00220FF8" w:rsidP="00C22F65">
            <w:pPr>
              <w:pStyle w:val="Default"/>
              <w:jc w:val="center"/>
              <w:rPr>
                <w:rFonts w:ascii="Book Antiqua" w:hAnsi="Book Antiqua"/>
              </w:rPr>
            </w:pPr>
            <w:r>
              <w:rPr>
                <w:rFonts w:ascii="Book Antiqua" w:hAnsi="Book Antiqua"/>
              </w:rPr>
              <w:t>20</w:t>
            </w:r>
            <w:r w:rsidR="00C22F65" w:rsidRPr="00FA6273">
              <w:rPr>
                <w:rFonts w:ascii="Book Antiqua" w:hAnsi="Book Antiqua"/>
              </w:rPr>
              <w:t>00,0</w:t>
            </w:r>
          </w:p>
        </w:tc>
        <w:tc>
          <w:tcPr>
            <w:tcW w:w="3202" w:type="dxa"/>
          </w:tcPr>
          <w:p w:rsidR="00C22F65" w:rsidRPr="00C229BD" w:rsidRDefault="007A44AA" w:rsidP="00C22F65">
            <w:pPr>
              <w:jc w:val="center"/>
              <w:rPr>
                <w:rFonts w:ascii="Lobster" w:hAnsi="Lobster"/>
              </w:rPr>
            </w:pPr>
            <w:r w:rsidRPr="00C229BD">
              <w:rPr>
                <w:rFonts w:ascii="Lobster" w:hAnsi="Lobster"/>
              </w:rPr>
              <w:t>Не более 2000,0</w:t>
            </w:r>
          </w:p>
        </w:tc>
      </w:tr>
      <w:tr w:rsidR="00C22F65" w:rsidRPr="00FA6273" w:rsidTr="00CB7158">
        <w:tc>
          <w:tcPr>
            <w:tcW w:w="3964" w:type="dxa"/>
            <w:shd w:val="clear" w:color="auto" w:fill="auto"/>
          </w:tcPr>
          <w:p w:rsidR="00C22F65" w:rsidRPr="007A44AA" w:rsidRDefault="00C22F65" w:rsidP="00C22F65">
            <w:pPr>
              <w:rPr>
                <w:rFonts w:ascii="Times New Roman" w:hAnsi="Times New Roman" w:cs="Times New Roman"/>
                <w:bCs/>
                <w:sz w:val="24"/>
                <w:szCs w:val="24"/>
              </w:rPr>
            </w:pPr>
            <w:r w:rsidRPr="007A44AA">
              <w:rPr>
                <w:rFonts w:ascii="Times New Roman" w:hAnsi="Times New Roman" w:cs="Times New Roman"/>
                <w:bCs/>
                <w:sz w:val="24"/>
                <w:szCs w:val="24"/>
              </w:rPr>
              <w:t>с. Новоандреевка, Проезд от трассы граница Украина – Симферополь Алушта – Ялта до ул. Салгирная</w:t>
            </w:r>
          </w:p>
        </w:tc>
        <w:tc>
          <w:tcPr>
            <w:tcW w:w="2835" w:type="dxa"/>
            <w:shd w:val="clear" w:color="auto" w:fill="auto"/>
            <w:vAlign w:val="center"/>
          </w:tcPr>
          <w:p w:rsidR="00C22F65" w:rsidRPr="00FA6273" w:rsidRDefault="00C22F65" w:rsidP="00C22F65">
            <w:pPr>
              <w:pStyle w:val="Default"/>
              <w:jc w:val="center"/>
              <w:rPr>
                <w:rFonts w:ascii="Book Antiqua" w:hAnsi="Book Antiqua"/>
              </w:rPr>
            </w:pPr>
            <w:r w:rsidRPr="00FA6273">
              <w:rPr>
                <w:rFonts w:ascii="Book Antiqua" w:hAnsi="Book Antiqua"/>
              </w:rPr>
              <w:t>3000,0</w:t>
            </w:r>
          </w:p>
        </w:tc>
        <w:tc>
          <w:tcPr>
            <w:tcW w:w="3202" w:type="dxa"/>
          </w:tcPr>
          <w:p w:rsidR="007A44AA" w:rsidRDefault="007A44AA" w:rsidP="00C22F65">
            <w:pPr>
              <w:jc w:val="center"/>
              <w:rPr>
                <w:rFonts w:ascii="Lobster" w:hAnsi="Lobster"/>
              </w:rPr>
            </w:pPr>
          </w:p>
          <w:p w:rsidR="00C22F65" w:rsidRDefault="00C22F65" w:rsidP="00C22F65">
            <w:pPr>
              <w:jc w:val="center"/>
            </w:pPr>
            <w:r w:rsidRPr="00C229BD">
              <w:rPr>
                <w:rFonts w:ascii="Lobster" w:hAnsi="Lobster"/>
              </w:rPr>
              <w:t>Не более 2000,0</w:t>
            </w:r>
          </w:p>
        </w:tc>
      </w:tr>
    </w:tbl>
    <w:p w:rsidR="005326EA" w:rsidRPr="00FA6273" w:rsidRDefault="005326EA" w:rsidP="005326EA">
      <w:pPr>
        <w:widowControl w:val="0"/>
        <w:autoSpaceDE w:val="0"/>
        <w:autoSpaceDN w:val="0"/>
        <w:adjustRightInd w:val="0"/>
        <w:ind w:firstLine="567"/>
        <w:jc w:val="both"/>
        <w:rPr>
          <w:sz w:val="24"/>
          <w:szCs w:val="24"/>
        </w:rPr>
      </w:pPr>
    </w:p>
    <w:p w:rsidR="0047282B" w:rsidRPr="0047282B" w:rsidRDefault="0047282B" w:rsidP="005326EA">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 xml:space="preserve">2. 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 Симферопольский р-н., с. Новоандреевка, ул. Победы 36), а также разместить его на официальном сайте Новоандреевского сельского поселения (новоандреевка.рф)             </w:t>
      </w:r>
    </w:p>
    <w:p w:rsidR="0047282B" w:rsidRPr="0047282B" w:rsidRDefault="0047282B" w:rsidP="00D913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282B">
        <w:rPr>
          <w:rFonts w:ascii="Times New Roman" w:eastAsia="Times New Roman" w:hAnsi="Times New Roman" w:cs="Times New Roman"/>
          <w:sz w:val="24"/>
          <w:szCs w:val="24"/>
          <w:lang w:eastAsia="ru-RU"/>
        </w:rPr>
        <w:t>3.  Постановление вступает в силу с момента его обнародования</w:t>
      </w:r>
    </w:p>
    <w:p w:rsidR="00660062" w:rsidRDefault="00660062" w:rsidP="0056147C">
      <w:pPr>
        <w:spacing w:line="240" w:lineRule="auto"/>
        <w:rPr>
          <w:rFonts w:ascii="Times New Roman" w:hAnsi="Times New Roman" w:cs="Times New Roman"/>
          <w:sz w:val="24"/>
          <w:szCs w:val="24"/>
        </w:rPr>
      </w:pP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Председатель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Новоандреевского сельского совета –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глава администрации </w:t>
      </w:r>
    </w:p>
    <w:p w:rsidR="00660062" w:rsidRPr="00660062" w:rsidRDefault="00660062" w:rsidP="0056147C">
      <w:pPr>
        <w:tabs>
          <w:tab w:val="left" w:pos="2775"/>
        </w:tabs>
        <w:spacing w:after="0" w:line="240" w:lineRule="auto"/>
        <w:ind w:left="709"/>
        <w:rPr>
          <w:rFonts w:ascii="Times New Roman" w:eastAsia="Times New Roman" w:hAnsi="Times New Roman" w:cs="Times New Roman"/>
          <w:b/>
          <w:sz w:val="24"/>
          <w:szCs w:val="28"/>
          <w:lang w:eastAsia="ru-RU"/>
        </w:rPr>
      </w:pPr>
      <w:r w:rsidRPr="00660062">
        <w:rPr>
          <w:rFonts w:ascii="Times New Roman" w:eastAsia="Times New Roman" w:hAnsi="Times New Roman" w:cs="Times New Roman"/>
          <w:b/>
          <w:sz w:val="24"/>
          <w:szCs w:val="28"/>
          <w:lang w:eastAsia="ru-RU"/>
        </w:rPr>
        <w:t xml:space="preserve">Новоандреевского сельского поселения                        </w:t>
      </w:r>
      <w:r>
        <w:rPr>
          <w:rFonts w:ascii="Times New Roman" w:eastAsia="Times New Roman" w:hAnsi="Times New Roman" w:cs="Times New Roman"/>
          <w:b/>
          <w:sz w:val="24"/>
          <w:szCs w:val="28"/>
          <w:lang w:eastAsia="ru-RU"/>
        </w:rPr>
        <w:t xml:space="preserve">                               </w:t>
      </w:r>
      <w:r w:rsidRPr="00660062">
        <w:rPr>
          <w:rFonts w:ascii="Times New Roman" w:eastAsia="Times New Roman" w:hAnsi="Times New Roman" w:cs="Times New Roman"/>
          <w:b/>
          <w:sz w:val="24"/>
          <w:szCs w:val="28"/>
          <w:lang w:eastAsia="ru-RU"/>
        </w:rPr>
        <w:t>В.Ю. Вайсбейн</w:t>
      </w:r>
    </w:p>
    <w:p w:rsidR="00660062" w:rsidRDefault="00660062">
      <w:pPr>
        <w:rPr>
          <w:rFonts w:ascii="Times New Roman" w:hAnsi="Times New Roman" w:cs="Times New Roman"/>
          <w:sz w:val="24"/>
          <w:szCs w:val="24"/>
        </w:rPr>
      </w:pPr>
    </w:p>
    <w:p w:rsidR="00660062" w:rsidRDefault="00660062">
      <w:pPr>
        <w:rPr>
          <w:rFonts w:ascii="Times New Roman" w:hAnsi="Times New Roman" w:cs="Times New Roman"/>
          <w:sz w:val="24"/>
          <w:szCs w:val="24"/>
        </w:rPr>
      </w:pPr>
    </w:p>
    <w:sectPr w:rsidR="00660062" w:rsidSect="00FB6173">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Lobster">
    <w:altName w:val="Franklin Gothic Medium Cond"/>
    <w:charset w:val="CC"/>
    <w:family w:val="auto"/>
    <w:pitch w:val="variable"/>
    <w:sig w:usb0="8000022F" w:usb1="4000004A"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1DBF"/>
    <w:multiLevelType w:val="multilevel"/>
    <w:tmpl w:val="A7C00DF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0B"/>
    <w:rsid w:val="00027574"/>
    <w:rsid w:val="000732C6"/>
    <w:rsid w:val="0009413E"/>
    <w:rsid w:val="000E56A8"/>
    <w:rsid w:val="000F03D8"/>
    <w:rsid w:val="00123F61"/>
    <w:rsid w:val="00191C12"/>
    <w:rsid w:val="001B3F0A"/>
    <w:rsid w:val="00210580"/>
    <w:rsid w:val="00220FF8"/>
    <w:rsid w:val="002778B0"/>
    <w:rsid w:val="00281091"/>
    <w:rsid w:val="002F018A"/>
    <w:rsid w:val="00375CD5"/>
    <w:rsid w:val="0042307F"/>
    <w:rsid w:val="0047282B"/>
    <w:rsid w:val="005136EF"/>
    <w:rsid w:val="005326EA"/>
    <w:rsid w:val="00536273"/>
    <w:rsid w:val="0056147C"/>
    <w:rsid w:val="00586E14"/>
    <w:rsid w:val="00660062"/>
    <w:rsid w:val="006D78E2"/>
    <w:rsid w:val="006F6052"/>
    <w:rsid w:val="007A44AA"/>
    <w:rsid w:val="00902E8B"/>
    <w:rsid w:val="0096310E"/>
    <w:rsid w:val="009E0047"/>
    <w:rsid w:val="00A5073B"/>
    <w:rsid w:val="00A95963"/>
    <w:rsid w:val="00AE601D"/>
    <w:rsid w:val="00B268E6"/>
    <w:rsid w:val="00BD75F0"/>
    <w:rsid w:val="00C22F65"/>
    <w:rsid w:val="00CC150B"/>
    <w:rsid w:val="00D06E33"/>
    <w:rsid w:val="00D913DB"/>
    <w:rsid w:val="00DC0556"/>
    <w:rsid w:val="00DD3148"/>
    <w:rsid w:val="00E33711"/>
    <w:rsid w:val="00E96FF5"/>
    <w:rsid w:val="00FB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C1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3F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F61"/>
    <w:rPr>
      <w:rFonts w:ascii="Segoe UI" w:hAnsi="Segoe UI" w:cs="Segoe UI"/>
      <w:sz w:val="18"/>
      <w:szCs w:val="18"/>
    </w:rPr>
  </w:style>
  <w:style w:type="paragraph" w:styleId="a6">
    <w:name w:val="List Paragraph"/>
    <w:basedOn w:val="a"/>
    <w:uiPriority w:val="34"/>
    <w:qFormat/>
    <w:rsid w:val="00D0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5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CC1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23F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F61"/>
    <w:rPr>
      <w:rFonts w:ascii="Segoe UI" w:hAnsi="Segoe UI" w:cs="Segoe UI"/>
      <w:sz w:val="18"/>
      <w:szCs w:val="18"/>
    </w:rPr>
  </w:style>
  <w:style w:type="paragraph" w:styleId="a6">
    <w:name w:val="List Paragraph"/>
    <w:basedOn w:val="a"/>
    <w:uiPriority w:val="34"/>
    <w:qFormat/>
    <w:rsid w:val="00D0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200">
      <w:bodyDiv w:val="1"/>
      <w:marLeft w:val="0"/>
      <w:marRight w:val="0"/>
      <w:marTop w:val="0"/>
      <w:marBottom w:val="0"/>
      <w:divBdr>
        <w:top w:val="none" w:sz="0" w:space="0" w:color="auto"/>
        <w:left w:val="none" w:sz="0" w:space="0" w:color="auto"/>
        <w:bottom w:val="none" w:sz="0" w:space="0" w:color="auto"/>
        <w:right w:val="none" w:sz="0" w:space="0" w:color="auto"/>
      </w:divBdr>
    </w:div>
    <w:div w:id="79915338">
      <w:bodyDiv w:val="1"/>
      <w:marLeft w:val="0"/>
      <w:marRight w:val="0"/>
      <w:marTop w:val="0"/>
      <w:marBottom w:val="0"/>
      <w:divBdr>
        <w:top w:val="none" w:sz="0" w:space="0" w:color="auto"/>
        <w:left w:val="none" w:sz="0" w:space="0" w:color="auto"/>
        <w:bottom w:val="none" w:sz="0" w:space="0" w:color="auto"/>
        <w:right w:val="none" w:sz="0" w:space="0" w:color="auto"/>
      </w:divBdr>
    </w:div>
    <w:div w:id="261114583">
      <w:bodyDiv w:val="1"/>
      <w:marLeft w:val="0"/>
      <w:marRight w:val="0"/>
      <w:marTop w:val="0"/>
      <w:marBottom w:val="0"/>
      <w:divBdr>
        <w:top w:val="none" w:sz="0" w:space="0" w:color="auto"/>
        <w:left w:val="none" w:sz="0" w:space="0" w:color="auto"/>
        <w:bottom w:val="none" w:sz="0" w:space="0" w:color="auto"/>
        <w:right w:val="none" w:sz="0" w:space="0" w:color="auto"/>
      </w:divBdr>
    </w:div>
    <w:div w:id="308553869">
      <w:bodyDiv w:val="1"/>
      <w:marLeft w:val="0"/>
      <w:marRight w:val="0"/>
      <w:marTop w:val="0"/>
      <w:marBottom w:val="0"/>
      <w:divBdr>
        <w:top w:val="none" w:sz="0" w:space="0" w:color="auto"/>
        <w:left w:val="none" w:sz="0" w:space="0" w:color="auto"/>
        <w:bottom w:val="none" w:sz="0" w:space="0" w:color="auto"/>
        <w:right w:val="none" w:sz="0" w:space="0" w:color="auto"/>
      </w:divBdr>
    </w:div>
    <w:div w:id="644623803">
      <w:bodyDiv w:val="1"/>
      <w:marLeft w:val="0"/>
      <w:marRight w:val="0"/>
      <w:marTop w:val="0"/>
      <w:marBottom w:val="0"/>
      <w:divBdr>
        <w:top w:val="none" w:sz="0" w:space="0" w:color="auto"/>
        <w:left w:val="none" w:sz="0" w:space="0" w:color="auto"/>
        <w:bottom w:val="none" w:sz="0" w:space="0" w:color="auto"/>
        <w:right w:val="none" w:sz="0" w:space="0" w:color="auto"/>
      </w:divBdr>
    </w:div>
    <w:div w:id="681976626">
      <w:bodyDiv w:val="1"/>
      <w:marLeft w:val="0"/>
      <w:marRight w:val="0"/>
      <w:marTop w:val="0"/>
      <w:marBottom w:val="0"/>
      <w:divBdr>
        <w:top w:val="none" w:sz="0" w:space="0" w:color="auto"/>
        <w:left w:val="none" w:sz="0" w:space="0" w:color="auto"/>
        <w:bottom w:val="none" w:sz="0" w:space="0" w:color="auto"/>
        <w:right w:val="none" w:sz="0" w:space="0" w:color="auto"/>
      </w:divBdr>
    </w:div>
    <w:div w:id="702361345">
      <w:bodyDiv w:val="1"/>
      <w:marLeft w:val="0"/>
      <w:marRight w:val="0"/>
      <w:marTop w:val="0"/>
      <w:marBottom w:val="0"/>
      <w:divBdr>
        <w:top w:val="none" w:sz="0" w:space="0" w:color="auto"/>
        <w:left w:val="none" w:sz="0" w:space="0" w:color="auto"/>
        <w:bottom w:val="none" w:sz="0" w:space="0" w:color="auto"/>
        <w:right w:val="none" w:sz="0" w:space="0" w:color="auto"/>
      </w:divBdr>
    </w:div>
    <w:div w:id="772243169">
      <w:bodyDiv w:val="1"/>
      <w:marLeft w:val="0"/>
      <w:marRight w:val="0"/>
      <w:marTop w:val="0"/>
      <w:marBottom w:val="0"/>
      <w:divBdr>
        <w:top w:val="none" w:sz="0" w:space="0" w:color="auto"/>
        <w:left w:val="none" w:sz="0" w:space="0" w:color="auto"/>
        <w:bottom w:val="none" w:sz="0" w:space="0" w:color="auto"/>
        <w:right w:val="none" w:sz="0" w:space="0" w:color="auto"/>
      </w:divBdr>
    </w:div>
    <w:div w:id="913050716">
      <w:bodyDiv w:val="1"/>
      <w:marLeft w:val="0"/>
      <w:marRight w:val="0"/>
      <w:marTop w:val="0"/>
      <w:marBottom w:val="0"/>
      <w:divBdr>
        <w:top w:val="none" w:sz="0" w:space="0" w:color="auto"/>
        <w:left w:val="none" w:sz="0" w:space="0" w:color="auto"/>
        <w:bottom w:val="none" w:sz="0" w:space="0" w:color="auto"/>
        <w:right w:val="none" w:sz="0" w:space="0" w:color="auto"/>
      </w:divBdr>
    </w:div>
    <w:div w:id="1005130178">
      <w:bodyDiv w:val="1"/>
      <w:marLeft w:val="0"/>
      <w:marRight w:val="0"/>
      <w:marTop w:val="0"/>
      <w:marBottom w:val="0"/>
      <w:divBdr>
        <w:top w:val="none" w:sz="0" w:space="0" w:color="auto"/>
        <w:left w:val="none" w:sz="0" w:space="0" w:color="auto"/>
        <w:bottom w:val="none" w:sz="0" w:space="0" w:color="auto"/>
        <w:right w:val="none" w:sz="0" w:space="0" w:color="auto"/>
      </w:divBdr>
    </w:div>
    <w:div w:id="1091969254">
      <w:bodyDiv w:val="1"/>
      <w:marLeft w:val="0"/>
      <w:marRight w:val="0"/>
      <w:marTop w:val="0"/>
      <w:marBottom w:val="0"/>
      <w:divBdr>
        <w:top w:val="none" w:sz="0" w:space="0" w:color="auto"/>
        <w:left w:val="none" w:sz="0" w:space="0" w:color="auto"/>
        <w:bottom w:val="none" w:sz="0" w:space="0" w:color="auto"/>
        <w:right w:val="none" w:sz="0" w:space="0" w:color="auto"/>
      </w:divBdr>
    </w:div>
    <w:div w:id="1215503828">
      <w:bodyDiv w:val="1"/>
      <w:marLeft w:val="0"/>
      <w:marRight w:val="0"/>
      <w:marTop w:val="0"/>
      <w:marBottom w:val="0"/>
      <w:divBdr>
        <w:top w:val="none" w:sz="0" w:space="0" w:color="auto"/>
        <w:left w:val="none" w:sz="0" w:space="0" w:color="auto"/>
        <w:bottom w:val="none" w:sz="0" w:space="0" w:color="auto"/>
        <w:right w:val="none" w:sz="0" w:space="0" w:color="auto"/>
      </w:divBdr>
    </w:div>
    <w:div w:id="19348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Шкода</cp:lastModifiedBy>
  <cp:revision>2</cp:revision>
  <cp:lastPrinted>2017-06-30T12:03:00Z</cp:lastPrinted>
  <dcterms:created xsi:type="dcterms:W3CDTF">2017-06-04T08:00:00Z</dcterms:created>
  <dcterms:modified xsi:type="dcterms:W3CDTF">2017-06-04T08:00:00Z</dcterms:modified>
</cp:coreProperties>
</file>