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4E" w:rsidRDefault="00FD194E" w:rsidP="00FD194E">
      <w:pPr>
        <w:rPr>
          <w:b/>
        </w:rPr>
      </w:pPr>
      <w:r w:rsidRPr="00FD194E">
        <w:rPr>
          <w:b/>
        </w:rPr>
        <w:t xml:space="preserve">Защита трудовых прав граждан органами прокуратуры </w:t>
      </w:r>
    </w:p>
    <w:p w:rsidR="00FD194E" w:rsidRDefault="00FD194E" w:rsidP="00FD194E">
      <w:pPr>
        <w:rPr>
          <w:b/>
        </w:rPr>
      </w:pPr>
      <w:r w:rsidRPr="00FD194E">
        <w:rPr>
          <w:b/>
        </w:rPr>
        <w:t>в порядке гражданского судопроизводства</w:t>
      </w:r>
    </w:p>
    <w:p w:rsidR="00FD194E" w:rsidRPr="00FD194E" w:rsidRDefault="00FD194E" w:rsidP="00FD194E">
      <w:pPr>
        <w:rPr>
          <w:b/>
        </w:rPr>
      </w:pPr>
    </w:p>
    <w:p w:rsidR="00FD194E" w:rsidRDefault="00FD194E" w:rsidP="00FD194E">
      <w:pPr>
        <w:ind w:firstLine="567"/>
        <w:jc w:val="both"/>
      </w:pPr>
      <w:r>
        <w:t>В соответствии с положениями ч.1 ст.35 Федерального закона «О прокуратуре Р</w:t>
      </w:r>
      <w:r>
        <w:t xml:space="preserve">оссийской </w:t>
      </w:r>
      <w:r>
        <w:t>Ф</w:t>
      </w:r>
      <w:r>
        <w:t>едерации</w:t>
      </w:r>
      <w:r>
        <w:t>» прокурор участвует в рассмотрении дел судами в случаях, предусмотренных процессуальным законодательством и другими федеральными законами.</w:t>
      </w:r>
    </w:p>
    <w:p w:rsidR="00FD194E" w:rsidRDefault="00FD194E" w:rsidP="00FD194E">
      <w:pPr>
        <w:ind w:firstLine="567"/>
        <w:jc w:val="both"/>
      </w:pPr>
      <w:r>
        <w:t>Согласно требованиям ст.45 Гражданского процессуального кодекса Р</w:t>
      </w:r>
      <w:r>
        <w:t xml:space="preserve">оссийской Федерации </w:t>
      </w:r>
      <w:r>
        <w:t>заявление в защиту прав, свобод и законных интересов гражданина может быть подано прокурором только в случае, если гражданин по состоянию здоровья, возрасту, недееспособности и другим уважительным причинам не может сам обратиться в суд.</w:t>
      </w:r>
    </w:p>
    <w:p w:rsidR="00FD194E" w:rsidRDefault="00FD194E" w:rsidP="00FD194E">
      <w:pPr>
        <w:ind w:firstLine="567"/>
        <w:jc w:val="both"/>
      </w:pPr>
      <w:proofErr w:type="gramStart"/>
      <w:r>
        <w:t>Вместе с этим, указанное ограничение не распространяется на заявление прокурора, основанием для которого является обращение к нему граждан о защите нарушенных или оспариваемых социальных прав, свобод и законных интересов в сфере трудовых (служебных) отношений и иных непосредственно связанных с ними отношений; защиты семьи, материнства, отцовства и детства; социальной защиты, включая социальное обеспечение;</w:t>
      </w:r>
      <w:proofErr w:type="gramEnd"/>
      <w:r>
        <w:t xml:space="preserve"> </w:t>
      </w:r>
      <w:proofErr w:type="gramStart"/>
      <w:r>
        <w:t>обеспечения права на жилище в государственном и муниципальном жилищных фондах; охраны здоровья, включая медицинскую помощь; обеспечения права на благоприятную окружающую среду; образования.</w:t>
      </w:r>
      <w:proofErr w:type="gramEnd"/>
    </w:p>
    <w:p w:rsidR="00FD194E" w:rsidRDefault="00FD194E" w:rsidP="00FD194E">
      <w:pPr>
        <w:ind w:firstLine="567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прокурор смог защитить в судебном порядке нарушенные или оспариваемые права, свободы и законные интересы в сфере трудовых (служебных) отношений, гражданину следует подать заявление к прокурору с просьбой обратиться в суд.</w:t>
      </w:r>
    </w:p>
    <w:p w:rsidR="00FD194E" w:rsidRDefault="00FD194E" w:rsidP="00FD194E">
      <w:pPr>
        <w:ind w:firstLine="567"/>
        <w:jc w:val="both"/>
      </w:pPr>
      <w:r>
        <w:t>Подача иска в суд в защиту трудовых прав гражданина возможна только при наличии к тому достаточных оснований, выявлении конкретных нарушений закона.</w:t>
      </w:r>
    </w:p>
    <w:p w:rsidR="00FD194E" w:rsidRDefault="00FD194E" w:rsidP="00FD194E">
      <w:pPr>
        <w:ind w:firstLine="567"/>
        <w:jc w:val="both"/>
      </w:pPr>
      <w:proofErr w:type="gramStart"/>
      <w:r>
        <w:t>Следует помнить, что Трудовым кодексом Р</w:t>
      </w:r>
      <w:r>
        <w:t xml:space="preserve">оссийской Федерации </w:t>
      </w:r>
      <w:r>
        <w:t>установлены сроки, в течение которых работник имеет право обратиться в суд с иском (ст.392 ТК РФ)</w:t>
      </w:r>
      <w:r>
        <w:t xml:space="preserve"> - </w:t>
      </w:r>
      <w:r>
        <w:t xml:space="preserve"> три месяца за разрешением индивидуального трудового спора со дня, когда он узнал или должен был узнать о нарушении своего права, один месяц со дня вручения копии приказа об увольнении либо со дня выдачи трудовой книжки по</w:t>
      </w:r>
      <w:proofErr w:type="gramEnd"/>
      <w:r>
        <w:t xml:space="preserve"> спорам об увольнении.</w:t>
      </w:r>
    </w:p>
    <w:p w:rsidR="00FD194E" w:rsidRDefault="00FD194E" w:rsidP="00FD194E">
      <w:pPr>
        <w:ind w:firstLine="567"/>
        <w:jc w:val="both"/>
      </w:pPr>
      <w:r>
        <w:t>При пропуске по уважительным причинам указанных сроков они могут быть восстановлены судом.</w:t>
      </w:r>
    </w:p>
    <w:p w:rsidR="00FD194E" w:rsidRDefault="00FD194E" w:rsidP="00FD194E">
      <w:pPr>
        <w:ind w:firstLine="567"/>
        <w:jc w:val="both"/>
      </w:pPr>
      <w:r>
        <w:t>Уважительными причинами пропуска срока обращения в суд являются обстоятельства, препятствовавшие работнику своевременно обратиться с иском в суд за разрешением индивидуального трудового спора (например, болезнь истца, нахождение его в командировке, невозможность обращения в суд вследствие непреодолимой силы, необходимость осуществления ухода за тяжелобольными членами семьи).</w:t>
      </w:r>
    </w:p>
    <w:p w:rsidR="00FD194E" w:rsidRDefault="00FD194E" w:rsidP="00FD194E">
      <w:pPr>
        <w:ind w:firstLine="567"/>
        <w:jc w:val="both"/>
      </w:pPr>
      <w:r>
        <w:t>Следует также знать, что обращение в органы прокуратуры, не прерывает течения указанных сроков, а ссылки на указанное обстоятельство не принимаются судебными инстанциями во внимание в качестве уважительной причины пропуска сроков.</w:t>
      </w:r>
    </w:p>
    <w:p w:rsidR="00FD194E" w:rsidRDefault="00FD194E" w:rsidP="00FD194E">
      <w:pPr>
        <w:ind w:firstLine="567"/>
        <w:jc w:val="both"/>
      </w:pPr>
      <w:r>
        <w:t xml:space="preserve">Таким образом, в целях оперативного решения вопроса о направлении искового заявления в суд, гражданину целесообразно вместе с письменным обращением </w:t>
      </w:r>
      <w:proofErr w:type="gramStart"/>
      <w:r>
        <w:t>предоставлять прокурору документы</w:t>
      </w:r>
      <w:proofErr w:type="gramEnd"/>
      <w:r>
        <w:t>, которые, по мнению заявителя, свидетельствуют о неправомерных действиях работодателя, а в случае необходимости, прикладывать документы, свидетельствующие о наличии уважительных причин пропуска сроков на обращение в суд с иском.</w:t>
      </w:r>
    </w:p>
    <w:p w:rsidR="00FD194E" w:rsidRDefault="00FD194E" w:rsidP="00FD194E">
      <w:pPr>
        <w:ind w:firstLine="567"/>
        <w:jc w:val="both"/>
      </w:pPr>
    </w:p>
    <w:p w:rsidR="00FD194E" w:rsidRDefault="00FD194E" w:rsidP="00FD194E">
      <w:pPr>
        <w:ind w:firstLine="567"/>
        <w:jc w:val="both"/>
      </w:pPr>
    </w:p>
    <w:p w:rsidR="00FD194E" w:rsidRDefault="00FD194E" w:rsidP="00FD194E">
      <w:pPr>
        <w:ind w:firstLine="567"/>
        <w:jc w:val="both"/>
      </w:pPr>
    </w:p>
    <w:p w:rsidR="00FD194E" w:rsidRDefault="00FD194E" w:rsidP="00FD194E">
      <w:pPr>
        <w:ind w:firstLine="567"/>
        <w:jc w:val="both"/>
      </w:pPr>
    </w:p>
    <w:p w:rsidR="00FD194E" w:rsidRDefault="00FD194E" w:rsidP="00FD194E">
      <w:pPr>
        <w:ind w:firstLine="567"/>
        <w:jc w:val="both"/>
      </w:pPr>
      <w:bookmarkStart w:id="0" w:name="_GoBack"/>
      <w:bookmarkEnd w:id="0"/>
    </w:p>
    <w:sectPr w:rsidR="00FD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Uk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4E"/>
    <w:rsid w:val="00201476"/>
    <w:rsid w:val="003127D3"/>
    <w:rsid w:val="004553AD"/>
    <w:rsid w:val="004E5941"/>
    <w:rsid w:val="00694F0B"/>
    <w:rsid w:val="00FD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D3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27D3"/>
    <w:pPr>
      <w:keepNext/>
      <w:widowControl w:val="0"/>
      <w:jc w:val="center"/>
      <w:outlineLvl w:val="1"/>
    </w:pPr>
    <w:rPr>
      <w:rFonts w:ascii="BookUkr" w:hAnsi="BookUkr"/>
      <w:sz w:val="26"/>
      <w:szCs w:val="20"/>
    </w:rPr>
  </w:style>
  <w:style w:type="paragraph" w:styleId="4">
    <w:name w:val="heading 4"/>
    <w:basedOn w:val="a"/>
    <w:next w:val="a"/>
    <w:link w:val="40"/>
    <w:qFormat/>
    <w:rsid w:val="003127D3"/>
    <w:pPr>
      <w:keepNext/>
      <w:ind w:firstLine="540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3127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127D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3127D3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27D3"/>
    <w:rPr>
      <w:rFonts w:ascii="BookUkr" w:hAnsi="BookUkr"/>
      <w:sz w:val="26"/>
      <w:lang w:eastAsia="ru-RU"/>
    </w:rPr>
  </w:style>
  <w:style w:type="character" w:customStyle="1" w:styleId="40">
    <w:name w:val="Заголовок 4 Знак"/>
    <w:basedOn w:val="a0"/>
    <w:link w:val="4"/>
    <w:rsid w:val="003127D3"/>
    <w:rPr>
      <w:sz w:val="28"/>
      <w:szCs w:val="24"/>
      <w:lang w:eastAsia="ru-RU"/>
    </w:rPr>
  </w:style>
  <w:style w:type="character" w:customStyle="1" w:styleId="50">
    <w:name w:val="Заголовок 5 Знак"/>
    <w:link w:val="5"/>
    <w:semiHidden/>
    <w:rsid w:val="003127D3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3127D3"/>
    <w:rPr>
      <w:rFonts w:ascii="Calibri" w:hAnsi="Calibri"/>
      <w:b/>
      <w:bCs/>
      <w:sz w:val="22"/>
      <w:szCs w:val="22"/>
      <w:lang w:eastAsia="ru-RU"/>
    </w:rPr>
  </w:style>
  <w:style w:type="character" w:customStyle="1" w:styleId="90">
    <w:name w:val="Заголовок 9 Знак"/>
    <w:link w:val="9"/>
    <w:semiHidden/>
    <w:rsid w:val="003127D3"/>
    <w:rPr>
      <w:rFonts w:ascii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D3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27D3"/>
    <w:pPr>
      <w:keepNext/>
      <w:widowControl w:val="0"/>
      <w:jc w:val="center"/>
      <w:outlineLvl w:val="1"/>
    </w:pPr>
    <w:rPr>
      <w:rFonts w:ascii="BookUkr" w:hAnsi="BookUkr"/>
      <w:sz w:val="26"/>
      <w:szCs w:val="20"/>
    </w:rPr>
  </w:style>
  <w:style w:type="paragraph" w:styleId="4">
    <w:name w:val="heading 4"/>
    <w:basedOn w:val="a"/>
    <w:next w:val="a"/>
    <w:link w:val="40"/>
    <w:qFormat/>
    <w:rsid w:val="003127D3"/>
    <w:pPr>
      <w:keepNext/>
      <w:ind w:firstLine="540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3127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127D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3127D3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27D3"/>
    <w:rPr>
      <w:rFonts w:ascii="BookUkr" w:hAnsi="BookUkr"/>
      <w:sz w:val="26"/>
      <w:lang w:eastAsia="ru-RU"/>
    </w:rPr>
  </w:style>
  <w:style w:type="character" w:customStyle="1" w:styleId="40">
    <w:name w:val="Заголовок 4 Знак"/>
    <w:basedOn w:val="a0"/>
    <w:link w:val="4"/>
    <w:rsid w:val="003127D3"/>
    <w:rPr>
      <w:sz w:val="28"/>
      <w:szCs w:val="24"/>
      <w:lang w:eastAsia="ru-RU"/>
    </w:rPr>
  </w:style>
  <w:style w:type="character" w:customStyle="1" w:styleId="50">
    <w:name w:val="Заголовок 5 Знак"/>
    <w:link w:val="5"/>
    <w:semiHidden/>
    <w:rsid w:val="003127D3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3127D3"/>
    <w:rPr>
      <w:rFonts w:ascii="Calibri" w:hAnsi="Calibri"/>
      <w:b/>
      <w:bCs/>
      <w:sz w:val="22"/>
      <w:szCs w:val="22"/>
      <w:lang w:eastAsia="ru-RU"/>
    </w:rPr>
  </w:style>
  <w:style w:type="character" w:customStyle="1" w:styleId="90">
    <w:name w:val="Заголовок 9 Знак"/>
    <w:link w:val="9"/>
    <w:semiHidden/>
    <w:rsid w:val="003127D3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778AB-2096-4A22-99BC-9C5221D8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Елена Евгеньевна</dc:creator>
  <cp:lastModifiedBy>Черникова Елена Евгеньевна</cp:lastModifiedBy>
  <cp:revision>2</cp:revision>
  <cp:lastPrinted>2016-05-04T06:51:00Z</cp:lastPrinted>
  <dcterms:created xsi:type="dcterms:W3CDTF">2016-05-04T06:29:00Z</dcterms:created>
  <dcterms:modified xsi:type="dcterms:W3CDTF">2016-05-04T06:56:00Z</dcterms:modified>
</cp:coreProperties>
</file>